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7A2A" w14:textId="77777777" w:rsidR="003C7324" w:rsidRDefault="003C7324" w:rsidP="00D63A27">
      <w:pPr>
        <w:shd w:val="clear" w:color="auto" w:fill="FFFFFF"/>
        <w:spacing w:after="420" w:line="405" w:lineRule="atLeast"/>
        <w:outlineLvl w:val="1"/>
        <w:rPr>
          <w:rFonts w:asciiTheme="minorHAnsi" w:eastAsia="Times New Roman" w:hAnsiTheme="minorHAnsi" w:cstheme="minorHAnsi"/>
          <w:b/>
          <w:bCs/>
          <w:color w:val="545454"/>
          <w:lang w:val="en-GB"/>
        </w:rPr>
      </w:pPr>
      <w:bookmarkStart w:id="0" w:name="_GoBack"/>
      <w:bookmarkEnd w:id="0"/>
    </w:p>
    <w:p w14:paraId="061CF5A3" w14:textId="290CD0A9" w:rsidR="00D63A27" w:rsidRPr="00D63A27" w:rsidRDefault="00D63A27" w:rsidP="00D63A27">
      <w:pPr>
        <w:shd w:val="clear" w:color="auto" w:fill="FFFFFF"/>
        <w:spacing w:after="420" w:line="405" w:lineRule="atLeast"/>
        <w:outlineLvl w:val="1"/>
        <w:rPr>
          <w:rFonts w:asciiTheme="minorHAnsi" w:eastAsia="Times New Roman" w:hAnsiTheme="minorHAnsi" w:cstheme="minorHAnsi"/>
          <w:b/>
          <w:bCs/>
          <w:lang w:val="en-GB"/>
        </w:rPr>
      </w:pPr>
      <w:r w:rsidRPr="003C7324">
        <w:rPr>
          <w:rFonts w:asciiTheme="minorHAnsi" w:eastAsia="Times New Roman" w:hAnsiTheme="minorHAnsi" w:cstheme="minorHAnsi"/>
          <w:b/>
          <w:bCs/>
          <w:lang w:val="en-GB"/>
        </w:rPr>
        <w:t xml:space="preserve">Call </w:t>
      </w:r>
      <w:r w:rsidR="003C7324">
        <w:rPr>
          <w:rFonts w:asciiTheme="minorHAnsi" w:eastAsia="Times New Roman" w:hAnsiTheme="minorHAnsi" w:cstheme="minorHAnsi"/>
          <w:b/>
          <w:bCs/>
          <w:lang w:val="en-GB"/>
        </w:rPr>
        <w:t>to</w:t>
      </w:r>
      <w:r w:rsidRPr="003C7324">
        <w:rPr>
          <w:rFonts w:asciiTheme="minorHAnsi" w:eastAsia="Times New Roman" w:hAnsiTheme="minorHAnsi" w:cstheme="minorHAnsi"/>
          <w:b/>
          <w:bCs/>
          <w:lang w:val="en-GB"/>
        </w:rPr>
        <w:t xml:space="preserve"> Action: Committee on the Rights of the Child session is coming to Samoa! </w:t>
      </w:r>
    </w:p>
    <w:p w14:paraId="1097A580" w14:textId="1550CDA8" w:rsidR="00D63A27" w:rsidRDefault="00EF010C" w:rsidP="00D63A27">
      <w:pPr>
        <w:shd w:val="clear" w:color="auto" w:fill="FFFFFF"/>
        <w:spacing w:after="300"/>
        <w:rPr>
          <w:rFonts w:asciiTheme="minorHAnsi" w:eastAsia="Times New Roman" w:hAnsiTheme="minorHAnsi" w:cstheme="minorHAnsi"/>
          <w:color w:val="3F3F3F"/>
        </w:rPr>
      </w:pPr>
      <w:r>
        <w:rPr>
          <w:rFonts w:asciiTheme="minorHAnsi" w:eastAsia="Times New Roman" w:hAnsiTheme="minorHAnsi" w:cstheme="minorHAnsi"/>
          <w:color w:val="3F3F3F"/>
          <w:lang w:val="en-GB"/>
        </w:rPr>
        <w:t xml:space="preserve">From 2-6 </w:t>
      </w:r>
      <w:r w:rsidR="00D63A27" w:rsidRPr="00D63A27">
        <w:rPr>
          <w:rFonts w:asciiTheme="minorHAnsi" w:eastAsia="Times New Roman" w:hAnsiTheme="minorHAnsi" w:cstheme="minorHAnsi"/>
          <w:color w:val="3F3F3F"/>
        </w:rPr>
        <w:t>March 2020, </w:t>
      </w:r>
      <w:hyperlink r:id="rId10" w:history="1">
        <w:r w:rsidR="00D63A27" w:rsidRPr="00D63A27">
          <w:rPr>
            <w:rFonts w:asciiTheme="minorHAnsi" w:eastAsia="Times New Roman" w:hAnsiTheme="minorHAnsi" w:cstheme="minorHAnsi"/>
            <w:color w:val="78A22F"/>
            <w:u w:val="single"/>
          </w:rPr>
          <w:t>the Committee</w:t>
        </w:r>
      </w:hyperlink>
      <w:r w:rsidR="00D63A27" w:rsidRPr="00D63A27">
        <w:rPr>
          <w:rFonts w:asciiTheme="minorHAnsi" w:eastAsia="Times New Roman" w:hAnsiTheme="minorHAnsi" w:cstheme="minorHAnsi"/>
          <w:color w:val="3F3F3F"/>
        </w:rPr>
        <w:t> on the Rights of the Child will hold an in-country/region session for the very first time in the Treaty Bodies system. The extraordinary session will take place in Apia, Samoa and will include three country reviews (</w:t>
      </w:r>
      <w:r w:rsidR="00D63A27" w:rsidRPr="00D63A27">
        <w:rPr>
          <w:rFonts w:asciiTheme="minorHAnsi" w:eastAsia="Times New Roman" w:hAnsiTheme="minorHAnsi" w:cstheme="minorHAnsi"/>
          <w:b/>
          <w:bCs/>
          <w:color w:val="3F3F3F"/>
        </w:rPr>
        <w:t>Micronesia, Cook Islands, Tuvalu</w:t>
      </w:r>
      <w:r w:rsidR="00D63A27" w:rsidRPr="00D63A27">
        <w:rPr>
          <w:rFonts w:asciiTheme="minorHAnsi" w:eastAsia="Times New Roman" w:hAnsiTheme="minorHAnsi" w:cstheme="minorHAnsi"/>
          <w:color w:val="3F3F3F"/>
        </w:rPr>
        <w:t>), and one country pre-session (</w:t>
      </w:r>
      <w:r w:rsidR="00D63A27" w:rsidRPr="00D63A27">
        <w:rPr>
          <w:rFonts w:asciiTheme="minorHAnsi" w:eastAsia="Times New Roman" w:hAnsiTheme="minorHAnsi" w:cstheme="minorHAnsi"/>
          <w:b/>
          <w:bCs/>
          <w:color w:val="3F3F3F"/>
        </w:rPr>
        <w:t>Kiribati</w:t>
      </w:r>
      <w:r w:rsidR="00D63A27" w:rsidRPr="00D63A27">
        <w:rPr>
          <w:rFonts w:asciiTheme="minorHAnsi" w:eastAsia="Times New Roman" w:hAnsiTheme="minorHAnsi" w:cstheme="minorHAnsi"/>
          <w:color w:val="3F3F3F"/>
        </w:rPr>
        <w:t>)</w:t>
      </w:r>
      <w:r w:rsidR="00321B06" w:rsidRPr="00321B06">
        <w:rPr>
          <w:rFonts w:asciiTheme="minorHAnsi" w:eastAsia="Times New Roman" w:hAnsiTheme="minorHAnsi" w:cstheme="minorHAnsi"/>
          <w:color w:val="3F3F3F"/>
          <w:lang w:val="en-GB"/>
        </w:rPr>
        <w:t xml:space="preserve"> </w:t>
      </w:r>
      <w:r w:rsidR="00321B06">
        <w:rPr>
          <w:rFonts w:asciiTheme="minorHAnsi" w:eastAsia="Times New Roman" w:hAnsiTheme="minorHAnsi" w:cstheme="minorHAnsi"/>
          <w:color w:val="3F3F3F"/>
          <w:lang w:val="en-GB"/>
        </w:rPr>
        <w:t xml:space="preserve">- </w:t>
      </w:r>
      <w:r w:rsidR="00075E3E">
        <w:rPr>
          <w:rFonts w:asciiTheme="minorHAnsi" w:eastAsia="Times New Roman" w:hAnsiTheme="minorHAnsi" w:cstheme="minorHAnsi"/>
          <w:color w:val="3F3F3F"/>
          <w:lang w:val="en-GB"/>
        </w:rPr>
        <w:t>check</w:t>
      </w:r>
      <w:r w:rsidR="00D4597A">
        <w:rPr>
          <w:rFonts w:asciiTheme="minorHAnsi" w:eastAsia="Times New Roman" w:hAnsiTheme="minorHAnsi" w:cstheme="minorHAnsi"/>
          <w:color w:val="3F3F3F"/>
          <w:lang w:val="en-GB"/>
        </w:rPr>
        <w:t xml:space="preserve"> the </w:t>
      </w:r>
      <w:hyperlink r:id="rId11" w:history="1">
        <w:r w:rsidR="00D4597A" w:rsidRPr="00075E3E">
          <w:rPr>
            <w:rStyle w:val="Hyperlink"/>
            <w:rFonts w:asciiTheme="minorHAnsi" w:eastAsia="Times New Roman" w:hAnsiTheme="minorHAnsi" w:cstheme="minorHAnsi"/>
            <w:lang w:val="en-GB"/>
          </w:rPr>
          <w:t>programm</w:t>
        </w:r>
        <w:r w:rsidR="00075E3E">
          <w:rPr>
            <w:rStyle w:val="Hyperlink"/>
            <w:rFonts w:asciiTheme="minorHAnsi" w:eastAsia="Times New Roman" w:hAnsiTheme="minorHAnsi" w:cstheme="minorHAnsi"/>
            <w:lang w:val="en-GB"/>
          </w:rPr>
          <w:t>e of work</w:t>
        </w:r>
      </w:hyperlink>
      <w:r w:rsidR="00D63A27" w:rsidRPr="00D63A27">
        <w:rPr>
          <w:rFonts w:asciiTheme="minorHAnsi" w:eastAsia="Times New Roman" w:hAnsiTheme="minorHAnsi" w:cstheme="minorHAnsi"/>
          <w:color w:val="3F3F3F"/>
        </w:rPr>
        <w:t xml:space="preserve">. The session will be an additional session to the three usual annual sessions that the Committee holds in Geneva and has confirmed for 2020. </w:t>
      </w:r>
    </w:p>
    <w:p w14:paraId="6552E32F" w14:textId="77BAFEB0" w:rsidR="00D63A27" w:rsidRPr="003C7324" w:rsidRDefault="00D63A27" w:rsidP="00D63A27">
      <w:pPr>
        <w:shd w:val="clear" w:color="auto" w:fill="FFFFFF"/>
        <w:spacing w:after="300"/>
        <w:rPr>
          <w:rFonts w:asciiTheme="minorHAnsi" w:eastAsia="Times New Roman" w:hAnsiTheme="minorHAnsi" w:cstheme="minorHAnsi"/>
          <w:b/>
          <w:bCs/>
          <w:color w:val="3F3F3F"/>
          <w:lang w:val="en-GB"/>
        </w:rPr>
      </w:pPr>
      <w:r>
        <w:rPr>
          <w:rFonts w:asciiTheme="minorHAnsi" w:eastAsia="Times New Roman" w:hAnsiTheme="minorHAnsi" w:cstheme="minorHAnsi"/>
          <w:color w:val="3F3F3F"/>
          <w:lang w:val="en-GB"/>
        </w:rPr>
        <w:t xml:space="preserve">There will be </w:t>
      </w:r>
      <w:r w:rsidRPr="00EF010C">
        <w:rPr>
          <w:rFonts w:asciiTheme="minorHAnsi" w:eastAsia="Times New Roman" w:hAnsiTheme="minorHAnsi" w:cstheme="minorHAnsi"/>
          <w:b/>
          <w:bCs/>
          <w:color w:val="3F3F3F"/>
          <w:lang w:val="en-GB"/>
        </w:rPr>
        <w:t xml:space="preserve">several capacity-building </w:t>
      </w:r>
      <w:r w:rsidR="00EF010C">
        <w:rPr>
          <w:rFonts w:asciiTheme="minorHAnsi" w:eastAsia="Times New Roman" w:hAnsiTheme="minorHAnsi" w:cstheme="minorHAnsi"/>
          <w:b/>
          <w:bCs/>
          <w:color w:val="3F3F3F"/>
          <w:lang w:val="en-GB"/>
        </w:rPr>
        <w:t xml:space="preserve">opportunities, </w:t>
      </w:r>
      <w:r w:rsidRPr="00EF010C">
        <w:rPr>
          <w:rFonts w:asciiTheme="minorHAnsi" w:eastAsia="Times New Roman" w:hAnsiTheme="minorHAnsi" w:cstheme="minorHAnsi"/>
          <w:b/>
          <w:bCs/>
          <w:color w:val="3F3F3F"/>
          <w:lang w:val="en-GB"/>
        </w:rPr>
        <w:t>events, training and other activities</w:t>
      </w:r>
      <w:r>
        <w:rPr>
          <w:rFonts w:asciiTheme="minorHAnsi" w:eastAsia="Times New Roman" w:hAnsiTheme="minorHAnsi" w:cstheme="minorHAnsi"/>
          <w:color w:val="3F3F3F"/>
          <w:lang w:val="en-GB"/>
        </w:rPr>
        <w:t xml:space="preserve"> happening during the week for many different actors to participate including civil society and crucially, children! </w:t>
      </w:r>
      <w:r w:rsidRPr="00D63A27">
        <w:rPr>
          <w:rFonts w:asciiTheme="minorHAnsi" w:eastAsia="Times New Roman" w:hAnsiTheme="minorHAnsi" w:cstheme="minorHAnsi"/>
          <w:color w:val="3F3F3F"/>
        </w:rPr>
        <w:t>This will include training on CRC reporting</w:t>
      </w:r>
      <w:r>
        <w:rPr>
          <w:rFonts w:asciiTheme="minorHAnsi" w:eastAsia="Times New Roman" w:hAnsiTheme="minorHAnsi" w:cstheme="minorHAnsi"/>
          <w:color w:val="3F3F3F"/>
          <w:lang w:val="en-GB"/>
        </w:rPr>
        <w:t>, the Universal Periodic Review (UPR) and broader UN human rights mechanism</w:t>
      </w:r>
      <w:r w:rsidR="003C7324">
        <w:rPr>
          <w:rFonts w:asciiTheme="minorHAnsi" w:eastAsia="Times New Roman" w:hAnsiTheme="minorHAnsi" w:cstheme="minorHAnsi"/>
          <w:color w:val="3F3F3F"/>
          <w:lang w:val="en-GB"/>
        </w:rPr>
        <w:t>s and instruments f</w:t>
      </w:r>
      <w:r w:rsidRPr="00D63A27">
        <w:rPr>
          <w:rFonts w:asciiTheme="minorHAnsi" w:eastAsia="Times New Roman" w:hAnsiTheme="minorHAnsi" w:cstheme="minorHAnsi"/>
          <w:color w:val="3F3F3F"/>
        </w:rPr>
        <w:t xml:space="preserve">or both </w:t>
      </w:r>
      <w:r w:rsidRPr="00D63A27">
        <w:rPr>
          <w:rFonts w:asciiTheme="minorHAnsi" w:eastAsia="Times New Roman" w:hAnsiTheme="minorHAnsi" w:cstheme="minorHAnsi"/>
          <w:b/>
          <w:bCs/>
          <w:color w:val="3F3F3F"/>
        </w:rPr>
        <w:t>children and adults</w:t>
      </w:r>
      <w:r w:rsidRPr="00EF010C">
        <w:rPr>
          <w:rFonts w:asciiTheme="minorHAnsi" w:eastAsia="Times New Roman" w:hAnsiTheme="minorHAnsi" w:cstheme="minorHAnsi"/>
          <w:b/>
          <w:bCs/>
          <w:color w:val="3F3F3F"/>
          <w:lang w:val="en-GB"/>
        </w:rPr>
        <w:t>,</w:t>
      </w:r>
      <w:r>
        <w:rPr>
          <w:rFonts w:asciiTheme="minorHAnsi" w:eastAsia="Times New Roman" w:hAnsiTheme="minorHAnsi" w:cstheme="minorHAnsi"/>
          <w:color w:val="3F3F3F"/>
          <w:lang w:val="en-GB"/>
        </w:rPr>
        <w:t xml:space="preserve"> </w:t>
      </w:r>
      <w:r w:rsidRPr="00D63A27">
        <w:rPr>
          <w:rFonts w:asciiTheme="minorHAnsi" w:eastAsia="Times New Roman" w:hAnsiTheme="minorHAnsi" w:cstheme="minorHAnsi"/>
          <w:color w:val="3F3F3F"/>
        </w:rPr>
        <w:t>and an event on the environment and climate change, among other initiatives to be confirmed.</w:t>
      </w:r>
      <w:r w:rsidR="003C7324">
        <w:rPr>
          <w:rFonts w:asciiTheme="minorHAnsi" w:eastAsia="Times New Roman" w:hAnsiTheme="minorHAnsi" w:cstheme="minorHAnsi"/>
          <w:color w:val="3F3F3F"/>
          <w:lang w:val="en-GB"/>
        </w:rPr>
        <w:t xml:space="preserve"> It is also possible to organise your own side events, for example on the SDGs or child rights in your country.</w:t>
      </w:r>
    </w:p>
    <w:p w14:paraId="6D5F6332" w14:textId="3960C1AC" w:rsidR="00D63A27" w:rsidRDefault="005A6375" w:rsidP="00D63A27">
      <w:pPr>
        <w:spacing w:before="100" w:beforeAutospacing="1" w:after="100" w:afterAutospacing="1"/>
      </w:pPr>
      <w:hyperlink r:id="rId12" w:history="1">
        <w:r w:rsidR="00D63A27" w:rsidRPr="00D63A27">
          <w:rPr>
            <w:rFonts w:asciiTheme="minorHAnsi" w:eastAsia="Times New Roman" w:hAnsiTheme="minorHAnsi" w:cstheme="minorHAnsi"/>
            <w:b/>
            <w:bCs/>
            <w:color w:val="78A22F"/>
            <w:u w:val="single"/>
          </w:rPr>
          <w:t>Child Rights Connect</w:t>
        </w:r>
      </w:hyperlink>
      <w:r w:rsidR="00D63A27" w:rsidRPr="00D63A27">
        <w:rPr>
          <w:rFonts w:asciiTheme="minorHAnsi" w:eastAsia="Times New Roman" w:hAnsiTheme="minorHAnsi" w:cstheme="minorHAnsi"/>
          <w:color w:val="3F3F3F"/>
        </w:rPr>
        <w:t> </w:t>
      </w:r>
      <w:r w:rsidR="00EF010C">
        <w:rPr>
          <w:rFonts w:asciiTheme="minorHAnsi" w:eastAsia="Times New Roman" w:hAnsiTheme="minorHAnsi" w:cstheme="minorHAnsi"/>
          <w:color w:val="3F3F3F"/>
          <w:lang w:val="en-GB"/>
        </w:rPr>
        <w:t xml:space="preserve">is a global children’s network that </w:t>
      </w:r>
      <w:r w:rsidR="00D63A27" w:rsidRPr="00D63A27">
        <w:rPr>
          <w:rFonts w:asciiTheme="minorHAnsi" w:eastAsia="Times New Roman" w:hAnsiTheme="minorHAnsi" w:cstheme="minorHAnsi"/>
          <w:color w:val="3F3F3F"/>
        </w:rPr>
        <w:t xml:space="preserve">will be present in Samoa </w:t>
      </w:r>
      <w:r w:rsidR="00EF010C">
        <w:rPr>
          <w:rFonts w:asciiTheme="minorHAnsi" w:eastAsia="Times New Roman" w:hAnsiTheme="minorHAnsi" w:cstheme="minorHAnsi"/>
          <w:color w:val="3F3F3F"/>
          <w:lang w:val="en-GB"/>
        </w:rPr>
        <w:t>and its</w:t>
      </w:r>
      <w:r w:rsidR="00EF010C">
        <w:rPr>
          <w:lang w:val="en-GB"/>
        </w:rPr>
        <w:t xml:space="preserve"> main goal is to </w:t>
      </w:r>
      <w:r w:rsidR="00EF010C">
        <w:rPr>
          <w:b/>
          <w:bCs/>
          <w:lang w:val="en-GB"/>
        </w:rPr>
        <w:t>strengthen civil society in the Pacific at the grassroots level</w:t>
      </w:r>
      <w:r w:rsidR="00EF010C">
        <w:rPr>
          <w:lang w:val="en-GB"/>
        </w:rPr>
        <w:t xml:space="preserve"> in a long-term, sustainable way, by making lasting connections and </w:t>
      </w:r>
      <w:r w:rsidR="00EF010C">
        <w:rPr>
          <w:b/>
          <w:bCs/>
          <w:lang w:val="en-GB"/>
        </w:rPr>
        <w:t>maximising this unique opportunity</w:t>
      </w:r>
      <w:r w:rsidR="00EF010C">
        <w:rPr>
          <w:lang w:val="en-GB"/>
        </w:rPr>
        <w:t xml:space="preserve"> of the Committee’s presence and activities in the region. It is </w:t>
      </w:r>
      <w:r w:rsidR="00D63A27">
        <w:rPr>
          <w:rFonts w:asciiTheme="minorHAnsi" w:eastAsia="Times New Roman" w:hAnsiTheme="minorHAnsi" w:cstheme="minorHAnsi"/>
          <w:color w:val="3F3F3F"/>
          <w:lang w:val="en-GB"/>
        </w:rPr>
        <w:t>collaborating</w:t>
      </w:r>
      <w:r w:rsidR="00D63A27" w:rsidRPr="00D63A27">
        <w:rPr>
          <w:rFonts w:asciiTheme="minorHAnsi" w:eastAsia="Times New Roman" w:hAnsiTheme="minorHAnsi" w:cstheme="minorHAnsi"/>
          <w:color w:val="3F3F3F"/>
        </w:rPr>
        <w:t xml:space="preserve"> with partners including OHCHR, UNICEF, Pacific Commonwealth Equality Project Regional Rights Resource Team (RRRT) and the UN Resident Coordinator in Samoa</w:t>
      </w:r>
      <w:r w:rsidR="00EF010C">
        <w:rPr>
          <w:lang w:val="en-GB"/>
        </w:rPr>
        <w:t xml:space="preserve">. </w:t>
      </w:r>
      <w:r w:rsidR="00D63A27">
        <w:rPr>
          <w:lang w:val="en-GB"/>
        </w:rPr>
        <w:t xml:space="preserve"> </w:t>
      </w:r>
    </w:p>
    <w:p w14:paraId="32E6E33D" w14:textId="15F123AD" w:rsidR="00EF010C" w:rsidRDefault="00EF010C" w:rsidP="00EF010C">
      <w:pPr>
        <w:spacing w:before="100" w:beforeAutospacing="1" w:after="100" w:afterAutospacing="1"/>
        <w:rPr>
          <w:lang w:val="en-GB"/>
        </w:rPr>
      </w:pPr>
      <w:r>
        <w:rPr>
          <w:b/>
          <w:bCs/>
          <w:lang w:val="en-GB"/>
        </w:rPr>
        <w:t xml:space="preserve">Funding: </w:t>
      </w:r>
      <w:r>
        <w:rPr>
          <w:lang w:val="en-GB"/>
        </w:rPr>
        <w:t xml:space="preserve">The </w:t>
      </w:r>
      <w:hyperlink r:id="rId13" w:tgtFrame="_blank" w:history="1">
        <w:r>
          <w:rPr>
            <w:rStyle w:val="Hyperlink"/>
            <w:lang w:val="en-GB"/>
          </w:rPr>
          <w:t>UN Voluntary Fund for Indigenous Peoples</w:t>
        </w:r>
      </w:hyperlink>
      <w:r>
        <w:rPr>
          <w:lang w:val="en-GB"/>
        </w:rPr>
        <w:t xml:space="preserve"> has confirmed it can consider funding applications for participation to the Samoa session from the countries under review. There are other possible funding options for broader participation</w:t>
      </w:r>
      <w:r w:rsidR="003C7324">
        <w:rPr>
          <w:lang w:val="en-GB"/>
        </w:rPr>
        <w:t xml:space="preserve"> across the region, </w:t>
      </w:r>
      <w:r>
        <w:rPr>
          <w:lang w:val="en-GB"/>
        </w:rPr>
        <w:t>wh</w:t>
      </w:r>
      <w:r w:rsidR="003C7324">
        <w:rPr>
          <w:lang w:val="en-GB"/>
        </w:rPr>
        <w:t xml:space="preserve">ere </w:t>
      </w:r>
      <w:r>
        <w:rPr>
          <w:lang w:val="en-GB"/>
        </w:rPr>
        <w:t xml:space="preserve">Child Rights Connect can further </w:t>
      </w:r>
      <w:r w:rsidR="003C7324">
        <w:rPr>
          <w:lang w:val="en-GB"/>
        </w:rPr>
        <w:t xml:space="preserve">advise. </w:t>
      </w:r>
    </w:p>
    <w:p w14:paraId="52B1DBA1" w14:textId="2C653EE2" w:rsidR="00EF010C" w:rsidRDefault="00EF010C" w:rsidP="00EF010C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Please contact Emma Grindulis at Child Rights Connect (</w:t>
      </w:r>
      <w:hyperlink r:id="rId14" w:history="1">
        <w:r w:rsidRPr="00C91585">
          <w:rPr>
            <w:rStyle w:val="Hyperlink"/>
            <w:lang w:val="en-GB"/>
          </w:rPr>
          <w:t>grindulis@childrightsconnect.org</w:t>
        </w:r>
      </w:hyperlink>
      <w:r>
        <w:rPr>
          <w:lang w:val="en-GB"/>
        </w:rPr>
        <w:t xml:space="preserve">) </w:t>
      </w:r>
      <w:r w:rsidR="003C7324">
        <w:rPr>
          <w:lang w:val="en-GB"/>
        </w:rPr>
        <w:t xml:space="preserve">as soon as possible (since timing is quite tight!) </w:t>
      </w:r>
      <w:r>
        <w:rPr>
          <w:lang w:val="en-GB"/>
        </w:rPr>
        <w:t xml:space="preserve">if you are interested to engage / would like to know more / </w:t>
      </w:r>
      <w:r w:rsidR="003C7324">
        <w:rPr>
          <w:lang w:val="en-GB"/>
        </w:rPr>
        <w:t>wish to explore funding options. We can also connect you with other relevant partners</w:t>
      </w:r>
      <w:r w:rsidR="00AF7F79">
        <w:rPr>
          <w:lang w:val="en-GB"/>
        </w:rPr>
        <w:t xml:space="preserve">. </w:t>
      </w:r>
    </w:p>
    <w:p w14:paraId="7F6ECB7E" w14:textId="0912909A" w:rsidR="003C7324" w:rsidRDefault="003C7324" w:rsidP="00EF010C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Please feel free to circulate this call for action to your wider networks and we hope to mobilise many civil society actors, including children!</w:t>
      </w:r>
    </w:p>
    <w:p w14:paraId="5D75E421" w14:textId="0A1B756A" w:rsidR="00D63A27" w:rsidRPr="003C7324" w:rsidRDefault="00EF010C" w:rsidP="003C7324">
      <w:pPr>
        <w:spacing w:before="100" w:beforeAutospacing="1" w:after="100" w:afterAutospacing="1"/>
      </w:pPr>
      <w:r>
        <w:rPr>
          <w:lang w:val="en-GB"/>
        </w:rPr>
        <w:t xml:space="preserve">For more information about the CRC sessions, you can visit the Child Rights Connect </w:t>
      </w:r>
      <w:hyperlink r:id="rId15" w:tgtFrame="_blank" w:history="1">
        <w:r>
          <w:rPr>
            <w:rStyle w:val="Hyperlink"/>
            <w:lang w:val="en-GB"/>
          </w:rPr>
          <w:t>CRC reporting mini-site</w:t>
        </w:r>
      </w:hyperlink>
      <w:r>
        <w:rPr>
          <w:lang w:val="en-GB"/>
        </w:rPr>
        <w:t xml:space="preserve"> and </w:t>
      </w:r>
      <w:hyperlink r:id="rId16" w:tgtFrame="_blank" w:history="1">
        <w:r>
          <w:rPr>
            <w:rStyle w:val="Hyperlink"/>
            <w:lang w:val="en-GB"/>
          </w:rPr>
          <w:t>Handbook for Adults Monitoring and Engaging in a Session of the Committee on the Rights of the Child</w:t>
        </w:r>
      </w:hyperlink>
      <w:r>
        <w:rPr>
          <w:lang w:val="en-GB"/>
        </w:rPr>
        <w:t>.</w:t>
      </w:r>
    </w:p>
    <w:p w14:paraId="2D24701B" w14:textId="7C1B8351" w:rsidR="00334FB4" w:rsidRDefault="005A6375">
      <w:pPr>
        <w:rPr>
          <w:rFonts w:asciiTheme="minorHAnsi" w:hAnsiTheme="minorHAnsi" w:cstheme="minorHAnsi"/>
        </w:rPr>
      </w:pPr>
    </w:p>
    <w:p w14:paraId="4689B9BB" w14:textId="2CA705CA" w:rsidR="00EF010C" w:rsidRDefault="00EF010C">
      <w:pPr>
        <w:rPr>
          <w:rFonts w:asciiTheme="minorHAnsi" w:hAnsiTheme="minorHAnsi" w:cstheme="minorHAnsi"/>
        </w:rPr>
      </w:pPr>
    </w:p>
    <w:p w14:paraId="1E95DB78" w14:textId="76115033" w:rsidR="00EF010C" w:rsidRDefault="00EF010C">
      <w:pPr>
        <w:rPr>
          <w:rFonts w:asciiTheme="minorHAnsi" w:hAnsiTheme="minorHAnsi" w:cstheme="minorHAnsi"/>
        </w:rPr>
      </w:pPr>
    </w:p>
    <w:p w14:paraId="113EAAEB" w14:textId="2C2FAC8C" w:rsidR="00EF010C" w:rsidRDefault="00EF010C">
      <w:pPr>
        <w:rPr>
          <w:rFonts w:asciiTheme="minorHAnsi" w:hAnsiTheme="minorHAnsi" w:cstheme="minorHAnsi"/>
        </w:rPr>
      </w:pPr>
    </w:p>
    <w:p w14:paraId="3BFB5306" w14:textId="77777777" w:rsidR="00EF010C" w:rsidRPr="00D63A27" w:rsidRDefault="00EF010C">
      <w:pPr>
        <w:rPr>
          <w:rFonts w:asciiTheme="minorHAnsi" w:hAnsiTheme="minorHAnsi" w:cstheme="minorHAnsi"/>
        </w:rPr>
      </w:pPr>
    </w:p>
    <w:sectPr w:rsidR="00EF010C" w:rsidRPr="00D63A2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0AB8" w14:textId="77777777" w:rsidR="005A6375" w:rsidRDefault="005A6375" w:rsidP="003C7324">
      <w:r>
        <w:separator/>
      </w:r>
    </w:p>
  </w:endnote>
  <w:endnote w:type="continuationSeparator" w:id="0">
    <w:p w14:paraId="09CAD476" w14:textId="77777777" w:rsidR="005A6375" w:rsidRDefault="005A6375" w:rsidP="003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B3FF" w14:textId="77777777" w:rsidR="005A6375" w:rsidRDefault="005A6375" w:rsidP="003C7324">
      <w:r>
        <w:separator/>
      </w:r>
    </w:p>
  </w:footnote>
  <w:footnote w:type="continuationSeparator" w:id="0">
    <w:p w14:paraId="5BAE6EC8" w14:textId="77777777" w:rsidR="005A6375" w:rsidRDefault="005A6375" w:rsidP="003C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8C8F" w14:textId="47CB2877" w:rsidR="003C7324" w:rsidRDefault="003C7324" w:rsidP="003C7324">
    <w:pPr>
      <w:pStyle w:val="Header"/>
      <w:jc w:val="center"/>
    </w:pPr>
    <w:r w:rsidRPr="00117A1C">
      <w:rPr>
        <w:noProof/>
      </w:rPr>
      <w:drawing>
        <wp:inline distT="0" distB="0" distL="0" distR="0" wp14:anchorId="57DC4528" wp14:editId="3855E6E6">
          <wp:extent cx="1365504" cy="82600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-logo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40CF"/>
    <w:multiLevelType w:val="multilevel"/>
    <w:tmpl w:val="F42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7"/>
    <w:rsid w:val="00075E3E"/>
    <w:rsid w:val="00321B06"/>
    <w:rsid w:val="003C7324"/>
    <w:rsid w:val="005A6375"/>
    <w:rsid w:val="00673277"/>
    <w:rsid w:val="007C2083"/>
    <w:rsid w:val="00AF7F79"/>
    <w:rsid w:val="00D4597A"/>
    <w:rsid w:val="00D63A27"/>
    <w:rsid w:val="00E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15DD7"/>
  <w15:chartTrackingRefBased/>
  <w15:docId w15:val="{DD6790B3-DC5A-4BBE-BD02-42619B76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A27"/>
    <w:pPr>
      <w:spacing w:after="0" w:line="240" w:lineRule="auto"/>
    </w:pPr>
    <w:rPr>
      <w:rFonts w:ascii="Calibri" w:hAnsi="Calibri" w:cs="Calibri"/>
      <w:lang/>
    </w:rPr>
  </w:style>
  <w:style w:type="paragraph" w:styleId="Heading2">
    <w:name w:val="heading 2"/>
    <w:basedOn w:val="Normal"/>
    <w:link w:val="Heading2Char"/>
    <w:uiPriority w:val="9"/>
    <w:qFormat/>
    <w:rsid w:val="00D63A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A2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NormalWeb">
    <w:name w:val="Normal (Web)"/>
    <w:basedOn w:val="Normal"/>
    <w:uiPriority w:val="99"/>
    <w:semiHidden/>
    <w:unhideWhenUsed/>
    <w:rsid w:val="00D63A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A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3A27"/>
    <w:rPr>
      <w:b/>
      <w:bCs/>
    </w:rPr>
  </w:style>
  <w:style w:type="character" w:styleId="Emphasis">
    <w:name w:val="Emphasis"/>
    <w:basedOn w:val="DefaultParagraphFont"/>
    <w:uiPriority w:val="20"/>
    <w:qFormat/>
    <w:rsid w:val="00D63A2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63A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324"/>
    <w:rPr>
      <w:rFonts w:ascii="Calibri" w:hAnsi="Calibri" w:cs="Calibri"/>
      <w:lang/>
    </w:rPr>
  </w:style>
  <w:style w:type="paragraph" w:styleId="Footer">
    <w:name w:val="footer"/>
    <w:basedOn w:val="Normal"/>
    <w:link w:val="FooterChar"/>
    <w:uiPriority w:val="99"/>
    <w:unhideWhenUsed/>
    <w:rsid w:val="003C7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324"/>
    <w:rPr>
      <w:rFonts w:ascii="Calibri" w:hAnsi="Calibri" w:cs="Calibri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hchr.org/en/issues/ipeoples/ipeoplesfund/pages/ipeoplesfundindex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ildrightsconnect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ildrightsconnect.org/wp-content/uploads/2019/12/crcreporting_s_handbook_adults_e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binternet.ohchr.org/_layouts/15/treatybodyexternal/Download.aspx?symbolno=INT%2fCRC%2fPOW%2f84%2f31306&amp;Lang=en" TargetMode="External"/><Relationship Id="rId5" Type="http://schemas.openxmlformats.org/officeDocument/2006/relationships/styles" Target="styles.xml"/><Relationship Id="rId15" Type="http://schemas.openxmlformats.org/officeDocument/2006/relationships/hyperlink" Target="http://crcreporting.childrightsconnect.org/convention-on-the-rights-of-the-child-session/" TargetMode="External"/><Relationship Id="rId10" Type="http://schemas.openxmlformats.org/officeDocument/2006/relationships/hyperlink" Target="https://tbinternet.ohchr.org/_layouts/15/treatybodyexternal/SessionDetails1.aspx?SessionID=1393&amp;Lang=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indulis@childrightsconn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ée un document." ma:contentTypeScope="" ma:versionID="d5f9b1e1c9aace0430c155907e0b913d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eba5f6d2f9468f54266c1a9a523deb70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5A473-9A49-4880-BAC9-BF89CDEFF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CC54A-F363-4264-8B29-CD3510C3F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2CA5C-7DAE-4EE5-A990-9B9B28C13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Grindulis</dc:creator>
  <cp:keywords/>
  <dc:description/>
  <cp:lastModifiedBy>Fanny Chappuis</cp:lastModifiedBy>
  <cp:revision>4</cp:revision>
  <dcterms:created xsi:type="dcterms:W3CDTF">2020-01-24T11:49:00Z</dcterms:created>
  <dcterms:modified xsi:type="dcterms:W3CDTF">2020-02-05T19:13:00Z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