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1E02" w14:textId="541DB133" w:rsidR="00EB6D8D" w:rsidRDefault="00F867B8" w:rsidP="00262D8E">
      <w:pPr>
        <w:pBdr>
          <w:bottom w:val="single" w:sz="4" w:space="1" w:color="auto"/>
        </w:pBdr>
        <w:rPr>
          <w:b/>
          <w:lang w:val="en-GB"/>
        </w:rPr>
      </w:pPr>
      <w:r>
        <w:rPr>
          <w:b/>
          <w:lang w:val="en-GB"/>
        </w:rPr>
        <w:t xml:space="preserve">UNICEF and Child Rights Connect Collaboration: </w:t>
      </w:r>
      <w:r w:rsidRPr="00F867B8">
        <w:rPr>
          <w:lang w:val="en-GB"/>
        </w:rPr>
        <w:t>Development of a child-friendly version of the Convention on the Rights of the Child as well as a practical guide</w:t>
      </w:r>
      <w:r>
        <w:rPr>
          <w:b/>
          <w:lang w:val="en-GB"/>
        </w:rPr>
        <w:t xml:space="preserve"> </w:t>
      </w:r>
    </w:p>
    <w:p w14:paraId="4EDAFBF3" w14:textId="1FDD3B78" w:rsidR="00EB6D8D" w:rsidRDefault="00EB6D8D">
      <w:pPr>
        <w:rPr>
          <w:b/>
          <w:lang w:val="en-GB"/>
        </w:rPr>
      </w:pPr>
      <w:r>
        <w:rPr>
          <w:b/>
          <w:lang w:val="en-GB"/>
        </w:rPr>
        <w:t xml:space="preserve">Child-friendly version of the UNCRC – child participation process </w:t>
      </w:r>
    </w:p>
    <w:p w14:paraId="3164DDDF" w14:textId="5E641A71" w:rsidR="00EB6D8D" w:rsidRPr="00EB6D8D" w:rsidRDefault="00EB6D8D" w:rsidP="00EB6D8D">
      <w:pPr>
        <w:pStyle w:val="ListParagraph"/>
        <w:numPr>
          <w:ilvl w:val="0"/>
          <w:numId w:val="2"/>
        </w:numPr>
        <w:rPr>
          <w:lang w:val="en-GB"/>
        </w:rPr>
      </w:pPr>
      <w:r>
        <w:rPr>
          <w:b/>
          <w:lang w:val="en-GB"/>
        </w:rPr>
        <w:t xml:space="preserve">Starting point: </w:t>
      </w:r>
      <w:r>
        <w:rPr>
          <w:lang w:val="en-GB"/>
        </w:rPr>
        <w:t xml:space="preserve">Many child-friendly versions of the UNCRC exist, but their quality and participation of children in their development varies significantly. </w:t>
      </w:r>
    </w:p>
    <w:p w14:paraId="029FF090" w14:textId="04427BB0" w:rsidR="00EB6D8D" w:rsidRDefault="00EB6D8D" w:rsidP="00EB6D8D">
      <w:pPr>
        <w:pStyle w:val="ListParagraph"/>
        <w:numPr>
          <w:ilvl w:val="0"/>
          <w:numId w:val="2"/>
        </w:numPr>
        <w:rPr>
          <w:lang w:val="en-GB"/>
        </w:rPr>
      </w:pPr>
      <w:r>
        <w:rPr>
          <w:b/>
          <w:lang w:val="en-GB"/>
        </w:rPr>
        <w:t xml:space="preserve">Aims: </w:t>
      </w:r>
      <w:r>
        <w:rPr>
          <w:lang w:val="en-GB"/>
        </w:rPr>
        <w:t xml:space="preserve">To produce the official UNICEF child-friendly version of the UNCRC, including children’s views. To </w:t>
      </w:r>
      <w:r w:rsidR="007F7A7E">
        <w:rPr>
          <w:lang w:val="en-GB"/>
        </w:rPr>
        <w:t>take forward</w:t>
      </w:r>
      <w:r>
        <w:rPr>
          <w:lang w:val="en-GB"/>
        </w:rPr>
        <w:t xml:space="preserve"> a safe and meaningful child participation process including inputs from children across regions and from diverse backgrounds.</w:t>
      </w:r>
    </w:p>
    <w:p w14:paraId="058FBAA0" w14:textId="4788FB85" w:rsidR="00707DF4" w:rsidRPr="00707DF4" w:rsidRDefault="00707DF4" w:rsidP="00EB6D8D">
      <w:pPr>
        <w:pStyle w:val="ListParagraph"/>
        <w:numPr>
          <w:ilvl w:val="0"/>
          <w:numId w:val="2"/>
        </w:numPr>
        <w:rPr>
          <w:lang w:val="en-GB"/>
        </w:rPr>
      </w:pPr>
      <w:r>
        <w:rPr>
          <w:b/>
          <w:lang w:val="en-GB"/>
        </w:rPr>
        <w:t xml:space="preserve">Child participation key points: </w:t>
      </w:r>
    </w:p>
    <w:p w14:paraId="2A3F8480" w14:textId="496EBDE0" w:rsidR="00E52708" w:rsidRDefault="00E52708" w:rsidP="00707DF4">
      <w:pPr>
        <w:pStyle w:val="ListParagraph"/>
        <w:numPr>
          <w:ilvl w:val="0"/>
          <w:numId w:val="18"/>
        </w:numPr>
        <w:rPr>
          <w:lang w:val="en-GB"/>
        </w:rPr>
      </w:pPr>
      <w:r>
        <w:rPr>
          <w:lang w:val="en-GB"/>
        </w:rPr>
        <w:t>First draft created by UNICEF using all available child-friendly versions of the UNCRC</w:t>
      </w:r>
    </w:p>
    <w:p w14:paraId="6D260397" w14:textId="0CD6DF41" w:rsidR="00707DF4" w:rsidRDefault="00707DF4" w:rsidP="00707DF4">
      <w:pPr>
        <w:pStyle w:val="ListParagraph"/>
        <w:numPr>
          <w:ilvl w:val="0"/>
          <w:numId w:val="18"/>
        </w:numPr>
        <w:rPr>
          <w:lang w:val="en-GB"/>
        </w:rPr>
      </w:pPr>
      <w:r>
        <w:rPr>
          <w:lang w:val="en-GB"/>
        </w:rPr>
        <w:t xml:space="preserve">Global Children’s Advisory Team of 9 child advisors, selected using inclusive criterion </w:t>
      </w:r>
    </w:p>
    <w:p w14:paraId="47011602" w14:textId="3A459945" w:rsidR="00E52708" w:rsidRPr="00E52708" w:rsidRDefault="00E52708" w:rsidP="00E52708">
      <w:pPr>
        <w:pStyle w:val="ListParagraph"/>
        <w:numPr>
          <w:ilvl w:val="0"/>
          <w:numId w:val="18"/>
        </w:numPr>
        <w:rPr>
          <w:lang w:val="en-GB"/>
        </w:rPr>
      </w:pPr>
      <w:r>
        <w:rPr>
          <w:lang w:val="en-GB"/>
        </w:rPr>
        <w:t xml:space="preserve">Close collaboration with child advisors led by Child Rights Connect to input and review to the text, and child advisors took forward consultations with their peers </w:t>
      </w:r>
    </w:p>
    <w:p w14:paraId="71AF77EC" w14:textId="1A497849" w:rsidR="00E52708" w:rsidRDefault="00E52708" w:rsidP="00E52708">
      <w:pPr>
        <w:pStyle w:val="ListParagraph"/>
        <w:numPr>
          <w:ilvl w:val="0"/>
          <w:numId w:val="18"/>
        </w:numPr>
        <w:rPr>
          <w:lang w:val="en-GB"/>
        </w:rPr>
      </w:pPr>
      <w:r>
        <w:rPr>
          <w:lang w:val="en-GB"/>
        </w:rPr>
        <w:t>Draft shared broadly with diverse groups of children for additional suggestions</w:t>
      </w:r>
      <w:r w:rsidR="002F7E91">
        <w:rPr>
          <w:lang w:val="en-GB"/>
        </w:rPr>
        <w:t>/review</w:t>
      </w:r>
    </w:p>
    <w:p w14:paraId="73B51062" w14:textId="03F5399A" w:rsidR="00707DF4" w:rsidRPr="00E52708" w:rsidRDefault="00EB6D8D" w:rsidP="00E52708">
      <w:pPr>
        <w:pStyle w:val="ListParagraph"/>
        <w:numPr>
          <w:ilvl w:val="0"/>
          <w:numId w:val="19"/>
        </w:numPr>
        <w:rPr>
          <w:lang w:val="en-GB"/>
        </w:rPr>
      </w:pPr>
      <w:r w:rsidRPr="00E52708">
        <w:rPr>
          <w:b/>
          <w:lang w:val="en-GB"/>
        </w:rPr>
        <w:t>Child participation methodology:</w:t>
      </w:r>
      <w:r w:rsidRPr="00E52708">
        <w:rPr>
          <w:lang w:val="en-GB"/>
        </w:rPr>
        <w:t xml:space="preserve"> </w:t>
      </w:r>
    </w:p>
    <w:p w14:paraId="3CBE786B" w14:textId="4FF7E265" w:rsidR="007F7A7E" w:rsidRDefault="007F7A7E" w:rsidP="00EB6D8D">
      <w:pPr>
        <w:rPr>
          <w:u w:val="single"/>
          <w:lang w:val="en-GB"/>
        </w:rPr>
      </w:pPr>
      <w:r w:rsidRPr="00E52708">
        <w:rPr>
          <w:b/>
          <w:u w:val="single"/>
          <w:lang w:val="en-GB"/>
        </w:rPr>
        <w:t>Step 1:</w:t>
      </w:r>
      <w:r>
        <w:rPr>
          <w:u w:val="single"/>
          <w:lang w:val="en-GB"/>
        </w:rPr>
        <w:t xml:space="preserve"> Creating a first draft </w:t>
      </w:r>
    </w:p>
    <w:p w14:paraId="16C9649E" w14:textId="16D3E7AD" w:rsidR="007F7A7E" w:rsidRPr="00262D8E" w:rsidRDefault="00262D8E" w:rsidP="00262D8E">
      <w:pPr>
        <w:pStyle w:val="ListParagraph"/>
        <w:numPr>
          <w:ilvl w:val="0"/>
          <w:numId w:val="6"/>
        </w:numPr>
        <w:rPr>
          <w:lang w:val="en-GB"/>
        </w:rPr>
      </w:pPr>
      <w:r w:rsidRPr="00262D8E">
        <w:rPr>
          <w:lang w:val="en-GB"/>
        </w:rPr>
        <w:t xml:space="preserve">UNICEF collated all the child-friendly versions of the UNCRC available and reviewed them to help create a first draft of the official UNICEF text. This text was to be used as a basis for the children to work with. </w:t>
      </w:r>
    </w:p>
    <w:p w14:paraId="1EF138EB" w14:textId="2952E189" w:rsidR="00EB6D8D" w:rsidRPr="007F7A7E" w:rsidRDefault="007F7A7E" w:rsidP="00EB6D8D">
      <w:pPr>
        <w:rPr>
          <w:u w:val="single"/>
          <w:lang w:val="en-GB"/>
        </w:rPr>
      </w:pPr>
      <w:r w:rsidRPr="00E52708">
        <w:rPr>
          <w:b/>
          <w:u w:val="single"/>
          <w:lang w:val="en-GB"/>
        </w:rPr>
        <w:t>Step 2:</w:t>
      </w:r>
      <w:r>
        <w:rPr>
          <w:u w:val="single"/>
          <w:lang w:val="en-GB"/>
        </w:rPr>
        <w:t xml:space="preserve"> </w:t>
      </w:r>
      <w:r w:rsidR="00EB6D8D" w:rsidRPr="007F7A7E">
        <w:rPr>
          <w:u w:val="single"/>
          <w:lang w:val="en-GB"/>
        </w:rPr>
        <w:t xml:space="preserve">Setting up a Children’s Advisory Team </w:t>
      </w:r>
    </w:p>
    <w:p w14:paraId="303CF10F" w14:textId="26A8C770" w:rsidR="00EB6D8D" w:rsidRDefault="00262D8E" w:rsidP="00EB6D8D">
      <w:pPr>
        <w:pStyle w:val="ListParagraph"/>
        <w:numPr>
          <w:ilvl w:val="0"/>
          <w:numId w:val="3"/>
        </w:numPr>
        <w:rPr>
          <w:lang w:val="en-GB"/>
        </w:rPr>
      </w:pPr>
      <w:r>
        <w:rPr>
          <w:lang w:val="en-GB"/>
        </w:rPr>
        <w:t xml:space="preserve">Child Rights Connect circulated amongst its network (of </w:t>
      </w:r>
      <w:r w:rsidRPr="001134F9">
        <w:rPr>
          <w:b/>
          <w:lang w:val="en-GB"/>
        </w:rPr>
        <w:t>over 90 organisations worldwide</w:t>
      </w:r>
      <w:r>
        <w:rPr>
          <w:lang w:val="en-GB"/>
        </w:rPr>
        <w:t>)</w:t>
      </w:r>
      <w:r w:rsidR="00AB278E">
        <w:rPr>
          <w:lang w:val="en-GB"/>
        </w:rPr>
        <w:t xml:space="preserve"> and partners</w:t>
      </w:r>
      <w:r>
        <w:rPr>
          <w:lang w:val="en-GB"/>
        </w:rPr>
        <w:t xml:space="preserve"> </w:t>
      </w:r>
      <w:r w:rsidR="00AB278E">
        <w:rPr>
          <w:lang w:val="en-GB"/>
        </w:rPr>
        <w:t>an open call for applications to a Children’s Advisory Team (</w:t>
      </w:r>
      <w:r w:rsidR="00AB278E" w:rsidRPr="001134F9">
        <w:rPr>
          <w:i/>
          <w:lang w:val="en-GB"/>
        </w:rPr>
        <w:t>see annex</w:t>
      </w:r>
      <w:r w:rsidR="001134F9">
        <w:rPr>
          <w:i/>
          <w:lang w:val="en-GB"/>
        </w:rPr>
        <w:t xml:space="preserve"> 1</w:t>
      </w:r>
      <w:r w:rsidR="00AB278E">
        <w:rPr>
          <w:lang w:val="en-GB"/>
        </w:rPr>
        <w:t xml:space="preserve">) with a clear deadline. Members were encouraged to circulate among their own networks. </w:t>
      </w:r>
    </w:p>
    <w:p w14:paraId="4B7C1DF3" w14:textId="33186D76" w:rsidR="00AB278E" w:rsidRDefault="00AB278E" w:rsidP="00EB6D8D">
      <w:pPr>
        <w:pStyle w:val="ListParagraph"/>
        <w:numPr>
          <w:ilvl w:val="0"/>
          <w:numId w:val="3"/>
        </w:numPr>
        <w:rPr>
          <w:lang w:val="en-GB"/>
        </w:rPr>
      </w:pPr>
      <w:r>
        <w:rPr>
          <w:lang w:val="en-GB"/>
        </w:rPr>
        <w:t xml:space="preserve">Child Rights Connect received </w:t>
      </w:r>
      <w:r w:rsidRPr="001134F9">
        <w:rPr>
          <w:b/>
          <w:lang w:val="en-GB"/>
        </w:rPr>
        <w:t>42 child applications in total.</w:t>
      </w:r>
      <w:r>
        <w:rPr>
          <w:lang w:val="en-GB"/>
        </w:rPr>
        <w:t xml:space="preserve"> </w:t>
      </w:r>
    </w:p>
    <w:p w14:paraId="7060C261" w14:textId="073080C2" w:rsidR="00976A23" w:rsidRPr="00E52708" w:rsidRDefault="00AB278E" w:rsidP="00E52708">
      <w:pPr>
        <w:pStyle w:val="ListParagraph"/>
        <w:numPr>
          <w:ilvl w:val="0"/>
          <w:numId w:val="3"/>
        </w:numPr>
        <w:rPr>
          <w:lang w:val="en-GB"/>
        </w:rPr>
      </w:pPr>
      <w:r>
        <w:rPr>
          <w:lang w:val="en-GB"/>
        </w:rPr>
        <w:t>A</w:t>
      </w:r>
      <w:r w:rsidR="0051180A">
        <w:rPr>
          <w:lang w:val="en-GB"/>
        </w:rPr>
        <w:t xml:space="preserve"> </w:t>
      </w:r>
      <w:r>
        <w:rPr>
          <w:lang w:val="en-GB"/>
        </w:rPr>
        <w:t xml:space="preserve">selection criterion was </w:t>
      </w:r>
      <w:r w:rsidR="0051180A">
        <w:rPr>
          <w:lang w:val="en-GB"/>
        </w:rPr>
        <w:t>applied</w:t>
      </w:r>
      <w:r>
        <w:rPr>
          <w:lang w:val="en-GB"/>
        </w:rPr>
        <w:t xml:space="preserve"> to select </w:t>
      </w:r>
      <w:r w:rsidRPr="001134F9">
        <w:rPr>
          <w:b/>
          <w:lang w:val="en-GB"/>
        </w:rPr>
        <w:t>9 child advisors</w:t>
      </w:r>
      <w:r>
        <w:rPr>
          <w:lang w:val="en-GB"/>
        </w:rPr>
        <w:t xml:space="preserve">. </w:t>
      </w:r>
      <w:r w:rsidR="0051180A" w:rsidRPr="001134F9">
        <w:rPr>
          <w:b/>
          <w:lang w:val="en-GB"/>
        </w:rPr>
        <w:t>Strict criterion</w:t>
      </w:r>
      <w:r w:rsidR="0051180A">
        <w:rPr>
          <w:lang w:val="en-GB"/>
        </w:rPr>
        <w:t xml:space="preserve"> included to guarantee: G</w:t>
      </w:r>
      <w:r>
        <w:rPr>
          <w:lang w:val="en-GB"/>
        </w:rPr>
        <w:t xml:space="preserve">ender </w:t>
      </w:r>
      <w:r w:rsidR="001D2035">
        <w:rPr>
          <w:lang w:val="en-GB"/>
        </w:rPr>
        <w:t>and age balance</w:t>
      </w:r>
      <w:r>
        <w:rPr>
          <w:lang w:val="en-GB"/>
        </w:rPr>
        <w:t xml:space="preserve">, children </w:t>
      </w:r>
      <w:r w:rsidR="001D2035">
        <w:rPr>
          <w:lang w:val="en-GB"/>
        </w:rPr>
        <w:t>across different</w:t>
      </w:r>
      <w:r>
        <w:rPr>
          <w:lang w:val="en-GB"/>
        </w:rPr>
        <w:t xml:space="preserve"> regions, English speaking, children from </w:t>
      </w:r>
      <w:r w:rsidR="00976A23">
        <w:rPr>
          <w:lang w:val="en-GB"/>
        </w:rPr>
        <w:t>diverse</w:t>
      </w:r>
      <w:r>
        <w:rPr>
          <w:lang w:val="en-GB"/>
        </w:rPr>
        <w:t xml:space="preserve"> backgrounds, </w:t>
      </w:r>
      <w:r w:rsidR="00976A23">
        <w:rPr>
          <w:lang w:val="en-GB"/>
        </w:rPr>
        <w:t>a supporting organisation who is a member or partner of Child Rights Connect</w:t>
      </w:r>
      <w:r w:rsidR="001D2035">
        <w:rPr>
          <w:lang w:val="en-GB"/>
        </w:rPr>
        <w:t xml:space="preserve"> and</w:t>
      </w:r>
      <w:r w:rsidR="00976A23">
        <w:rPr>
          <w:lang w:val="en-GB"/>
        </w:rPr>
        <w:t xml:space="preserve"> completed consent forms by the child, parent or guardian and supporting organisation. </w:t>
      </w:r>
      <w:r w:rsidR="00A446E6">
        <w:rPr>
          <w:lang w:val="en-GB"/>
        </w:rPr>
        <w:t xml:space="preserve">Some of the details of the team are below: </w:t>
      </w:r>
      <w:r w:rsidR="00E52708">
        <w:rPr>
          <w:lang w:val="en-GB"/>
        </w:rPr>
        <w:t xml:space="preserve"> </w:t>
      </w:r>
    </w:p>
    <w:tbl>
      <w:tblPr>
        <w:tblStyle w:val="GridTable1Light-Accent1"/>
        <w:tblW w:w="6200" w:type="dxa"/>
        <w:tblInd w:w="1406" w:type="dxa"/>
        <w:tblLook w:val="04A0" w:firstRow="1" w:lastRow="0" w:firstColumn="1" w:lastColumn="0" w:noHBand="0" w:noVBand="1"/>
      </w:tblPr>
      <w:tblGrid>
        <w:gridCol w:w="964"/>
        <w:gridCol w:w="700"/>
        <w:gridCol w:w="2419"/>
        <w:gridCol w:w="2117"/>
      </w:tblGrid>
      <w:tr w:rsidR="00A446E6" w:rsidRPr="00976A23" w14:paraId="1E3F9D65" w14:textId="77777777" w:rsidTr="00A446E6">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6B9F05C6"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Gender </w:t>
            </w:r>
          </w:p>
        </w:tc>
        <w:tc>
          <w:tcPr>
            <w:tcW w:w="700" w:type="dxa"/>
            <w:noWrap/>
            <w:hideMark/>
          </w:tcPr>
          <w:p w14:paraId="6BE0AA22" w14:textId="77777777" w:rsidR="00A446E6" w:rsidRPr="00976A23" w:rsidRDefault="00A446E6" w:rsidP="00976A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Age </w:t>
            </w:r>
          </w:p>
        </w:tc>
        <w:tc>
          <w:tcPr>
            <w:tcW w:w="2419" w:type="dxa"/>
            <w:noWrap/>
            <w:hideMark/>
          </w:tcPr>
          <w:p w14:paraId="0734EB06" w14:textId="77777777" w:rsidR="00A446E6" w:rsidRPr="00976A23" w:rsidRDefault="00A446E6" w:rsidP="00976A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Country </w:t>
            </w:r>
          </w:p>
        </w:tc>
        <w:tc>
          <w:tcPr>
            <w:tcW w:w="2117" w:type="dxa"/>
            <w:noWrap/>
            <w:hideMark/>
          </w:tcPr>
          <w:p w14:paraId="1428F9C8" w14:textId="77777777" w:rsidR="00A446E6" w:rsidRPr="00976A23" w:rsidRDefault="00A446E6" w:rsidP="00976A2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Region </w:t>
            </w:r>
          </w:p>
        </w:tc>
      </w:tr>
      <w:tr w:rsidR="00A446E6" w:rsidRPr="00976A23" w14:paraId="2542DA52" w14:textId="77777777" w:rsidTr="00A446E6">
        <w:trPr>
          <w:trHeight w:val="359"/>
        </w:trPr>
        <w:tc>
          <w:tcPr>
            <w:cnfStyle w:val="001000000000" w:firstRow="0" w:lastRow="0" w:firstColumn="1" w:lastColumn="0" w:oddVBand="0" w:evenVBand="0" w:oddHBand="0" w:evenHBand="0" w:firstRowFirstColumn="0" w:firstRowLastColumn="0" w:lastRowFirstColumn="0" w:lastRowLastColumn="0"/>
            <w:tcW w:w="964" w:type="dxa"/>
            <w:noWrap/>
            <w:hideMark/>
          </w:tcPr>
          <w:p w14:paraId="3C77BB49"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Female </w:t>
            </w:r>
          </w:p>
        </w:tc>
        <w:tc>
          <w:tcPr>
            <w:tcW w:w="700" w:type="dxa"/>
            <w:noWrap/>
            <w:hideMark/>
          </w:tcPr>
          <w:p w14:paraId="5B8475DB"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16</w:t>
            </w:r>
          </w:p>
        </w:tc>
        <w:tc>
          <w:tcPr>
            <w:tcW w:w="2419" w:type="dxa"/>
            <w:noWrap/>
            <w:hideMark/>
          </w:tcPr>
          <w:p w14:paraId="34813F31"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México</w:t>
            </w:r>
          </w:p>
        </w:tc>
        <w:tc>
          <w:tcPr>
            <w:tcW w:w="2117" w:type="dxa"/>
            <w:noWrap/>
            <w:hideMark/>
          </w:tcPr>
          <w:p w14:paraId="5D61FF0F"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Latin America</w:t>
            </w:r>
          </w:p>
        </w:tc>
      </w:tr>
      <w:tr w:rsidR="00A446E6" w:rsidRPr="00976A23" w14:paraId="7A66ED15"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6BB7F101"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Male </w:t>
            </w:r>
          </w:p>
        </w:tc>
        <w:tc>
          <w:tcPr>
            <w:tcW w:w="700" w:type="dxa"/>
            <w:noWrap/>
            <w:hideMark/>
          </w:tcPr>
          <w:p w14:paraId="0E09BFEA"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14</w:t>
            </w:r>
          </w:p>
        </w:tc>
        <w:tc>
          <w:tcPr>
            <w:tcW w:w="2419" w:type="dxa"/>
            <w:noWrap/>
            <w:hideMark/>
          </w:tcPr>
          <w:p w14:paraId="4BF0A992"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Tanzania</w:t>
            </w:r>
          </w:p>
        </w:tc>
        <w:tc>
          <w:tcPr>
            <w:tcW w:w="2117" w:type="dxa"/>
            <w:noWrap/>
            <w:hideMark/>
          </w:tcPr>
          <w:p w14:paraId="6AA62858"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Africa </w:t>
            </w:r>
          </w:p>
        </w:tc>
      </w:tr>
      <w:tr w:rsidR="00A446E6" w:rsidRPr="00976A23" w14:paraId="32CB8842"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78D56E0B"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Female </w:t>
            </w:r>
          </w:p>
        </w:tc>
        <w:tc>
          <w:tcPr>
            <w:tcW w:w="700" w:type="dxa"/>
            <w:noWrap/>
            <w:hideMark/>
          </w:tcPr>
          <w:p w14:paraId="1BE60F8A"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15</w:t>
            </w:r>
          </w:p>
        </w:tc>
        <w:tc>
          <w:tcPr>
            <w:tcW w:w="2419" w:type="dxa"/>
            <w:noWrap/>
            <w:hideMark/>
          </w:tcPr>
          <w:p w14:paraId="60C8E384"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Republic of Korea </w:t>
            </w:r>
          </w:p>
        </w:tc>
        <w:tc>
          <w:tcPr>
            <w:tcW w:w="2117" w:type="dxa"/>
            <w:noWrap/>
            <w:hideMark/>
          </w:tcPr>
          <w:p w14:paraId="15CD3664"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Asia </w:t>
            </w:r>
          </w:p>
        </w:tc>
      </w:tr>
      <w:tr w:rsidR="00A446E6" w:rsidRPr="00976A23" w14:paraId="481DC606"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2B65FBE3"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Male </w:t>
            </w:r>
          </w:p>
        </w:tc>
        <w:tc>
          <w:tcPr>
            <w:tcW w:w="700" w:type="dxa"/>
            <w:noWrap/>
            <w:hideMark/>
          </w:tcPr>
          <w:p w14:paraId="127FBA7E"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16</w:t>
            </w:r>
          </w:p>
        </w:tc>
        <w:tc>
          <w:tcPr>
            <w:tcW w:w="2419" w:type="dxa"/>
            <w:noWrap/>
            <w:hideMark/>
          </w:tcPr>
          <w:p w14:paraId="417EC5F0"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Bangladesh </w:t>
            </w:r>
          </w:p>
        </w:tc>
        <w:tc>
          <w:tcPr>
            <w:tcW w:w="2117" w:type="dxa"/>
            <w:noWrap/>
            <w:hideMark/>
          </w:tcPr>
          <w:p w14:paraId="377C6327"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Asia </w:t>
            </w:r>
          </w:p>
        </w:tc>
      </w:tr>
      <w:tr w:rsidR="00A446E6" w:rsidRPr="00976A23" w14:paraId="03752D78"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551BD307"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Female </w:t>
            </w:r>
          </w:p>
        </w:tc>
        <w:tc>
          <w:tcPr>
            <w:tcW w:w="700" w:type="dxa"/>
            <w:noWrap/>
            <w:hideMark/>
          </w:tcPr>
          <w:p w14:paraId="4CE29822"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16</w:t>
            </w:r>
          </w:p>
        </w:tc>
        <w:tc>
          <w:tcPr>
            <w:tcW w:w="2419" w:type="dxa"/>
            <w:noWrap/>
            <w:hideMark/>
          </w:tcPr>
          <w:p w14:paraId="2884440C"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Philippines</w:t>
            </w:r>
          </w:p>
        </w:tc>
        <w:tc>
          <w:tcPr>
            <w:tcW w:w="2117" w:type="dxa"/>
            <w:noWrap/>
            <w:hideMark/>
          </w:tcPr>
          <w:p w14:paraId="7533431E"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Pacific </w:t>
            </w:r>
          </w:p>
        </w:tc>
      </w:tr>
      <w:tr w:rsidR="00A446E6" w:rsidRPr="00976A23" w14:paraId="27DBA450"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59DEE65F"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Male</w:t>
            </w:r>
          </w:p>
        </w:tc>
        <w:tc>
          <w:tcPr>
            <w:tcW w:w="700" w:type="dxa"/>
            <w:noWrap/>
            <w:hideMark/>
          </w:tcPr>
          <w:p w14:paraId="339E3B84"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11</w:t>
            </w:r>
          </w:p>
        </w:tc>
        <w:tc>
          <w:tcPr>
            <w:tcW w:w="2419" w:type="dxa"/>
            <w:noWrap/>
            <w:hideMark/>
          </w:tcPr>
          <w:p w14:paraId="27A95C1B"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Ukraine</w:t>
            </w:r>
          </w:p>
        </w:tc>
        <w:tc>
          <w:tcPr>
            <w:tcW w:w="2117" w:type="dxa"/>
            <w:noWrap/>
            <w:hideMark/>
          </w:tcPr>
          <w:p w14:paraId="273F48BC"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Eastern Europe</w:t>
            </w:r>
          </w:p>
        </w:tc>
      </w:tr>
      <w:tr w:rsidR="00A446E6" w:rsidRPr="00976A23" w14:paraId="345DB81B"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210AB82D"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Male </w:t>
            </w:r>
          </w:p>
        </w:tc>
        <w:tc>
          <w:tcPr>
            <w:tcW w:w="700" w:type="dxa"/>
            <w:noWrap/>
            <w:hideMark/>
          </w:tcPr>
          <w:p w14:paraId="79FC9606"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15</w:t>
            </w:r>
          </w:p>
        </w:tc>
        <w:tc>
          <w:tcPr>
            <w:tcW w:w="2419" w:type="dxa"/>
            <w:noWrap/>
            <w:hideMark/>
          </w:tcPr>
          <w:p w14:paraId="2B5055DE"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Turkey</w:t>
            </w:r>
          </w:p>
        </w:tc>
        <w:tc>
          <w:tcPr>
            <w:tcW w:w="2117" w:type="dxa"/>
            <w:noWrap/>
            <w:hideMark/>
          </w:tcPr>
          <w:p w14:paraId="43FAF021"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MENA</w:t>
            </w:r>
          </w:p>
        </w:tc>
      </w:tr>
      <w:tr w:rsidR="00A446E6" w:rsidRPr="00976A23" w14:paraId="2053632D" w14:textId="77777777" w:rsidTr="00A446E6">
        <w:trPr>
          <w:trHeight w:val="473"/>
        </w:trPr>
        <w:tc>
          <w:tcPr>
            <w:cnfStyle w:val="001000000000" w:firstRow="0" w:lastRow="0" w:firstColumn="1" w:lastColumn="0" w:oddVBand="0" w:evenVBand="0" w:oddHBand="0" w:evenHBand="0" w:firstRowFirstColumn="0" w:firstRowLastColumn="0" w:lastRowFirstColumn="0" w:lastRowLastColumn="0"/>
            <w:tcW w:w="964" w:type="dxa"/>
            <w:noWrap/>
            <w:hideMark/>
          </w:tcPr>
          <w:p w14:paraId="0A513C6D"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Female </w:t>
            </w:r>
          </w:p>
        </w:tc>
        <w:tc>
          <w:tcPr>
            <w:tcW w:w="700" w:type="dxa"/>
            <w:noWrap/>
            <w:hideMark/>
          </w:tcPr>
          <w:p w14:paraId="1D7B8F41"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17</w:t>
            </w:r>
          </w:p>
        </w:tc>
        <w:tc>
          <w:tcPr>
            <w:tcW w:w="2419" w:type="dxa"/>
            <w:noWrap/>
            <w:hideMark/>
          </w:tcPr>
          <w:p w14:paraId="593CD960"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 xml:space="preserve">Canada </w:t>
            </w:r>
          </w:p>
        </w:tc>
        <w:tc>
          <w:tcPr>
            <w:tcW w:w="2117" w:type="dxa"/>
            <w:noWrap/>
            <w:hideMark/>
          </w:tcPr>
          <w:p w14:paraId="0E6C2606"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North America</w:t>
            </w:r>
          </w:p>
        </w:tc>
      </w:tr>
      <w:tr w:rsidR="00A446E6" w:rsidRPr="00976A23" w14:paraId="394EC17A" w14:textId="77777777" w:rsidTr="00A446E6">
        <w:trPr>
          <w:trHeight w:val="235"/>
        </w:trPr>
        <w:tc>
          <w:tcPr>
            <w:cnfStyle w:val="001000000000" w:firstRow="0" w:lastRow="0" w:firstColumn="1" w:lastColumn="0" w:oddVBand="0" w:evenVBand="0" w:oddHBand="0" w:evenHBand="0" w:firstRowFirstColumn="0" w:firstRowLastColumn="0" w:lastRowFirstColumn="0" w:lastRowLastColumn="0"/>
            <w:tcW w:w="964" w:type="dxa"/>
            <w:noWrap/>
            <w:hideMark/>
          </w:tcPr>
          <w:p w14:paraId="05A978C9" w14:textId="77777777" w:rsidR="00A446E6" w:rsidRPr="00976A23" w:rsidRDefault="00A446E6" w:rsidP="00976A23">
            <w:pPr>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Male</w:t>
            </w:r>
          </w:p>
        </w:tc>
        <w:tc>
          <w:tcPr>
            <w:tcW w:w="700" w:type="dxa"/>
            <w:noWrap/>
            <w:hideMark/>
          </w:tcPr>
          <w:p w14:paraId="6C985AC6" w14:textId="77777777" w:rsidR="00A446E6" w:rsidRPr="00976A23" w:rsidRDefault="00A446E6" w:rsidP="00976A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11</w:t>
            </w:r>
          </w:p>
        </w:tc>
        <w:tc>
          <w:tcPr>
            <w:tcW w:w="2419" w:type="dxa"/>
            <w:noWrap/>
            <w:hideMark/>
          </w:tcPr>
          <w:p w14:paraId="2E2909C7" w14:textId="77777777"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sidRPr="00976A23">
              <w:rPr>
                <w:rFonts w:ascii="Calibri" w:eastAsia="Times New Roman" w:hAnsi="Calibri" w:cs="Calibri"/>
                <w:color w:val="000000"/>
                <w:sz w:val="20"/>
                <w:szCs w:val="20"/>
                <w:lang w:eastAsia="en-CH"/>
              </w:rPr>
              <w:t>Scotland</w:t>
            </w:r>
          </w:p>
        </w:tc>
        <w:tc>
          <w:tcPr>
            <w:tcW w:w="2117" w:type="dxa"/>
            <w:noWrap/>
            <w:hideMark/>
          </w:tcPr>
          <w:p w14:paraId="7768F433" w14:textId="5E1B6C32" w:rsidR="00A446E6" w:rsidRPr="00976A23" w:rsidRDefault="00A446E6" w:rsidP="00976A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CH"/>
              </w:rPr>
            </w:pPr>
            <w:r>
              <w:rPr>
                <w:rFonts w:ascii="Calibri" w:eastAsia="Times New Roman" w:hAnsi="Calibri" w:cs="Calibri"/>
                <w:color w:val="000000"/>
                <w:sz w:val="20"/>
                <w:szCs w:val="20"/>
                <w:lang w:val="en-GB" w:eastAsia="en-CH"/>
              </w:rPr>
              <w:t xml:space="preserve">Western </w:t>
            </w:r>
            <w:r w:rsidRPr="00976A23">
              <w:rPr>
                <w:rFonts w:ascii="Calibri" w:eastAsia="Times New Roman" w:hAnsi="Calibri" w:cs="Calibri"/>
                <w:color w:val="000000"/>
                <w:sz w:val="20"/>
                <w:szCs w:val="20"/>
                <w:lang w:eastAsia="en-CH"/>
              </w:rPr>
              <w:t xml:space="preserve">Europe </w:t>
            </w:r>
          </w:p>
        </w:tc>
      </w:tr>
    </w:tbl>
    <w:p w14:paraId="2EFAF2FA" w14:textId="29BEC6C2" w:rsidR="00976A23" w:rsidRPr="00976A23" w:rsidRDefault="00976A23" w:rsidP="00976A23">
      <w:pPr>
        <w:pStyle w:val="ListParagraph"/>
        <w:numPr>
          <w:ilvl w:val="0"/>
          <w:numId w:val="3"/>
        </w:numPr>
        <w:rPr>
          <w:lang w:val="en-GB"/>
        </w:rPr>
      </w:pPr>
      <w:r w:rsidRPr="00976A23">
        <w:rPr>
          <w:lang w:val="en-GB"/>
        </w:rPr>
        <w:t>All child applicants were contacted with a response to their application</w:t>
      </w:r>
      <w:r w:rsidR="00505013">
        <w:rPr>
          <w:lang w:val="en-GB"/>
        </w:rPr>
        <w:t>.</w:t>
      </w:r>
    </w:p>
    <w:p w14:paraId="5746994E" w14:textId="5A02FAC7" w:rsidR="00EB6D8D" w:rsidRDefault="00976A23" w:rsidP="00EB6D8D">
      <w:pPr>
        <w:pStyle w:val="ListParagraph"/>
        <w:numPr>
          <w:ilvl w:val="0"/>
          <w:numId w:val="3"/>
        </w:numPr>
        <w:rPr>
          <w:lang w:val="en-GB"/>
        </w:rPr>
      </w:pPr>
      <w:r>
        <w:rPr>
          <w:lang w:val="en-GB"/>
        </w:rPr>
        <w:t>Each child advisor and supporting organisation was invited to join</w:t>
      </w:r>
      <w:r w:rsidR="00EB6D8D">
        <w:rPr>
          <w:lang w:val="en-GB"/>
        </w:rPr>
        <w:t xml:space="preserve"> a Basecamp group to allow for collaborative work, live chats and sharing of documents</w:t>
      </w:r>
      <w:r>
        <w:rPr>
          <w:lang w:val="en-GB"/>
        </w:rPr>
        <w:t xml:space="preserve">. </w:t>
      </w:r>
      <w:r w:rsidR="00D66E7E">
        <w:rPr>
          <w:lang w:val="en-GB"/>
        </w:rPr>
        <w:t xml:space="preserve">Basecamp was chosen as it is a safe and child-friendly platform. </w:t>
      </w:r>
    </w:p>
    <w:p w14:paraId="3F5B7E5B" w14:textId="16DBC8EF" w:rsidR="00D66E7E" w:rsidRDefault="00D66E7E" w:rsidP="00EB6D8D">
      <w:pPr>
        <w:pStyle w:val="ListParagraph"/>
        <w:numPr>
          <w:ilvl w:val="0"/>
          <w:numId w:val="3"/>
        </w:numPr>
        <w:rPr>
          <w:lang w:val="en-GB"/>
        </w:rPr>
      </w:pPr>
      <w:r>
        <w:rPr>
          <w:lang w:val="en-GB"/>
        </w:rPr>
        <w:lastRenderedPageBreak/>
        <w:t xml:space="preserve">The first draft text of the child-friendly CRC, the original UNCRC text, an activity pack and the consent forms were uploaded onto the Basecamp group. </w:t>
      </w:r>
    </w:p>
    <w:p w14:paraId="0F7C2F59" w14:textId="36488CAE" w:rsidR="00D66E7E" w:rsidRDefault="00D66E7E" w:rsidP="00EB6D8D">
      <w:pPr>
        <w:pStyle w:val="ListParagraph"/>
        <w:numPr>
          <w:ilvl w:val="0"/>
          <w:numId w:val="3"/>
        </w:numPr>
        <w:rPr>
          <w:lang w:val="en-GB"/>
        </w:rPr>
      </w:pPr>
      <w:r>
        <w:rPr>
          <w:lang w:val="en-GB"/>
        </w:rPr>
        <w:t xml:space="preserve">Child Rights Connect took forward a call with supporting organisations to introduce them to the project and child participation process. </w:t>
      </w:r>
    </w:p>
    <w:p w14:paraId="0F2A3529" w14:textId="0E994702" w:rsidR="00D66E7E" w:rsidRPr="00D66E7E" w:rsidRDefault="00D66E7E" w:rsidP="00D66E7E">
      <w:pPr>
        <w:pStyle w:val="ListParagraph"/>
        <w:numPr>
          <w:ilvl w:val="0"/>
          <w:numId w:val="3"/>
        </w:numPr>
        <w:rPr>
          <w:lang w:val="en-GB"/>
        </w:rPr>
      </w:pPr>
      <w:r>
        <w:rPr>
          <w:lang w:val="en-GB"/>
        </w:rPr>
        <w:t xml:space="preserve">A first call was arranged with the child advisors using WebEx, to introduce the Team and run- through the activity pack together.  </w:t>
      </w:r>
    </w:p>
    <w:p w14:paraId="31B647A8" w14:textId="43F64580" w:rsidR="00EB6D8D" w:rsidRDefault="007F7A7E" w:rsidP="00EB6D8D">
      <w:pPr>
        <w:rPr>
          <w:u w:val="single"/>
          <w:lang w:val="en-GB"/>
        </w:rPr>
      </w:pPr>
      <w:r w:rsidRPr="00E52708">
        <w:rPr>
          <w:b/>
          <w:u w:val="single"/>
          <w:lang w:val="en-GB"/>
        </w:rPr>
        <w:t>Step 3:</w:t>
      </w:r>
      <w:r>
        <w:rPr>
          <w:u w:val="single"/>
          <w:lang w:val="en-GB"/>
        </w:rPr>
        <w:t xml:space="preserve"> Activities and feedback with the Children’s Advisory Team</w:t>
      </w:r>
      <w:r w:rsidR="00262D8E">
        <w:rPr>
          <w:u w:val="single"/>
          <w:lang w:val="en-GB"/>
        </w:rPr>
        <w:t xml:space="preserve"> / integrating and consolidating inputs </w:t>
      </w:r>
      <w:r>
        <w:rPr>
          <w:u w:val="single"/>
          <w:lang w:val="en-GB"/>
        </w:rPr>
        <w:t xml:space="preserve"> </w:t>
      </w:r>
    </w:p>
    <w:p w14:paraId="2C5D82C9" w14:textId="1DD25843" w:rsidR="0051180A" w:rsidRPr="0051180A" w:rsidRDefault="00D66E7E" w:rsidP="0051180A">
      <w:pPr>
        <w:pStyle w:val="ListParagraph"/>
        <w:numPr>
          <w:ilvl w:val="0"/>
          <w:numId w:val="7"/>
        </w:numPr>
        <w:rPr>
          <w:lang w:val="en-GB"/>
        </w:rPr>
      </w:pPr>
      <w:r>
        <w:rPr>
          <w:lang w:val="en-GB"/>
        </w:rPr>
        <w:t xml:space="preserve">A series of WebEx calls and Basecamp chats took place in order to revise and review the children’s inputs to make the text more child-friendly. This included discussing what was possible/not possible to change or to add to the text. </w:t>
      </w:r>
    </w:p>
    <w:p w14:paraId="5193AAF3" w14:textId="5B302B88" w:rsidR="00D66E7E" w:rsidRDefault="00D66E7E" w:rsidP="00D66E7E">
      <w:pPr>
        <w:pStyle w:val="ListParagraph"/>
        <w:numPr>
          <w:ilvl w:val="0"/>
          <w:numId w:val="7"/>
        </w:numPr>
        <w:rPr>
          <w:lang w:val="en-GB"/>
        </w:rPr>
      </w:pPr>
      <w:r>
        <w:rPr>
          <w:lang w:val="en-GB"/>
        </w:rPr>
        <w:t xml:space="preserve">The child advisors each received feedback from Child Rights Connect on their suggestions and spoke as a Team on the Basecamp chat. </w:t>
      </w:r>
    </w:p>
    <w:p w14:paraId="6202E363" w14:textId="36FC2DF1" w:rsidR="00D66E7E" w:rsidRDefault="00D66E7E" w:rsidP="00D66E7E">
      <w:pPr>
        <w:pStyle w:val="ListParagraph"/>
        <w:numPr>
          <w:ilvl w:val="0"/>
          <w:numId w:val="7"/>
        </w:numPr>
        <w:rPr>
          <w:lang w:val="en-GB"/>
        </w:rPr>
      </w:pPr>
      <w:r>
        <w:rPr>
          <w:lang w:val="en-GB"/>
        </w:rPr>
        <w:t xml:space="preserve">The child advisors also received the draft design brief and draft article descriptions to provide their inputs, as part of the process to design an icon for each article, which UNICEF was taking forward. </w:t>
      </w:r>
      <w:r w:rsidR="0051180A">
        <w:rPr>
          <w:lang w:val="en-GB"/>
        </w:rPr>
        <w:t xml:space="preserve">They received specific feedback from UNICEF on their suggestions. </w:t>
      </w:r>
    </w:p>
    <w:p w14:paraId="50A3CFB1" w14:textId="7B3E1166" w:rsidR="00D66E7E" w:rsidRPr="00D66E7E" w:rsidRDefault="00D66E7E" w:rsidP="00EB6D8D">
      <w:pPr>
        <w:pStyle w:val="ListParagraph"/>
        <w:numPr>
          <w:ilvl w:val="0"/>
          <w:numId w:val="7"/>
        </w:numPr>
        <w:rPr>
          <w:lang w:val="en-GB"/>
        </w:rPr>
      </w:pPr>
      <w:r>
        <w:rPr>
          <w:lang w:val="en-GB"/>
        </w:rPr>
        <w:t>Many of the child advisors set up consultations with their peers to help collect inputs for the child-friendly UNCRC. There w</w:t>
      </w:r>
      <w:r w:rsidR="002F3499">
        <w:rPr>
          <w:lang w:val="en-GB"/>
        </w:rPr>
        <w:t xml:space="preserve">ere </w:t>
      </w:r>
      <w:r w:rsidR="002F3499" w:rsidRPr="000D0C39">
        <w:rPr>
          <w:b/>
          <w:lang w:val="en-GB"/>
        </w:rPr>
        <w:t>6</w:t>
      </w:r>
      <w:r w:rsidR="001D5E88">
        <w:rPr>
          <w:b/>
          <w:lang w:val="en-GB"/>
        </w:rPr>
        <w:t>7</w:t>
      </w:r>
      <w:r w:rsidR="002F3499" w:rsidRPr="000D0C39">
        <w:rPr>
          <w:b/>
          <w:lang w:val="en-GB"/>
        </w:rPr>
        <w:t xml:space="preserve"> </w:t>
      </w:r>
      <w:r w:rsidRPr="000D0C39">
        <w:rPr>
          <w:b/>
          <w:lang w:val="en-GB"/>
        </w:rPr>
        <w:t>children</w:t>
      </w:r>
      <w:r>
        <w:rPr>
          <w:lang w:val="en-GB"/>
        </w:rPr>
        <w:t xml:space="preserve"> who took part in these broader local and national level consultations</w:t>
      </w:r>
      <w:r w:rsidR="00B82EF5">
        <w:rPr>
          <w:lang w:val="en-GB"/>
        </w:rPr>
        <w:t xml:space="preserve"> (age range 12 years to 17 years old). </w:t>
      </w:r>
    </w:p>
    <w:p w14:paraId="52E04AD2" w14:textId="2990B43E" w:rsidR="007F7A7E" w:rsidRDefault="00262D8E" w:rsidP="00EB6D8D">
      <w:pPr>
        <w:rPr>
          <w:u w:val="single"/>
          <w:lang w:val="en-GB"/>
        </w:rPr>
      </w:pPr>
      <w:r w:rsidRPr="00E52708">
        <w:rPr>
          <w:b/>
          <w:u w:val="single"/>
          <w:lang w:val="en-GB"/>
        </w:rPr>
        <w:t>Step 4:</w:t>
      </w:r>
      <w:r>
        <w:rPr>
          <w:u w:val="single"/>
          <w:lang w:val="en-GB"/>
        </w:rPr>
        <w:t xml:space="preserve"> Review with broader groups of children </w:t>
      </w:r>
      <w:r w:rsidR="007F7A7E">
        <w:rPr>
          <w:u w:val="single"/>
          <w:lang w:val="en-GB"/>
        </w:rPr>
        <w:t xml:space="preserve"> </w:t>
      </w:r>
    </w:p>
    <w:p w14:paraId="2F5F8751" w14:textId="08AFD9C3" w:rsidR="0051180A" w:rsidRPr="001D2035" w:rsidRDefault="0051180A" w:rsidP="001D2035">
      <w:pPr>
        <w:pStyle w:val="ListParagraph"/>
        <w:numPr>
          <w:ilvl w:val="0"/>
          <w:numId w:val="7"/>
        </w:numPr>
        <w:rPr>
          <w:u w:val="single"/>
          <w:lang w:val="en-GB"/>
        </w:rPr>
      </w:pPr>
      <w:r w:rsidRPr="001D2035">
        <w:rPr>
          <w:lang w:val="en-GB"/>
        </w:rPr>
        <w:t>Once the child advisors had worked through the entire text, the draft was then shared with broader groups of children, in order to ensure a child-friendly version that would be accessible and understandable to as many children as possible.  This included</w:t>
      </w:r>
      <w:r w:rsidR="001D2035">
        <w:rPr>
          <w:lang w:val="en-GB"/>
        </w:rPr>
        <w:t xml:space="preserve"> sharing and inviting inputs from</w:t>
      </w:r>
      <w:r w:rsidRPr="001D2035">
        <w:rPr>
          <w:lang w:val="en-GB"/>
        </w:rPr>
        <w:t xml:space="preserve">: </w:t>
      </w:r>
    </w:p>
    <w:p w14:paraId="44A0B246" w14:textId="3E75D3E1" w:rsidR="0051180A" w:rsidRPr="001D2035" w:rsidRDefault="001D2035" w:rsidP="0051180A">
      <w:pPr>
        <w:pStyle w:val="ListParagraph"/>
        <w:numPr>
          <w:ilvl w:val="0"/>
          <w:numId w:val="8"/>
        </w:numPr>
        <w:rPr>
          <w:u w:val="single"/>
          <w:lang w:val="en-GB"/>
        </w:rPr>
      </w:pPr>
      <w:r>
        <w:rPr>
          <w:lang w:val="en-GB"/>
        </w:rPr>
        <w:t xml:space="preserve">Child Rights Connect ‘DGD Children’s Advisory Team’ (a group of 10 children globally, who have been central to the planning, implementation and follow-up of the 2018 Day of General Discussion). </w:t>
      </w:r>
    </w:p>
    <w:p w14:paraId="71EF564C" w14:textId="26A05A47" w:rsidR="001D2035" w:rsidRPr="001D2035" w:rsidRDefault="001D2035" w:rsidP="0051180A">
      <w:pPr>
        <w:pStyle w:val="ListParagraph"/>
        <w:numPr>
          <w:ilvl w:val="0"/>
          <w:numId w:val="8"/>
        </w:numPr>
        <w:rPr>
          <w:u w:val="single"/>
          <w:lang w:val="en-GB"/>
        </w:rPr>
      </w:pPr>
      <w:r>
        <w:rPr>
          <w:lang w:val="en-GB"/>
        </w:rPr>
        <w:t xml:space="preserve">The remaining 33 child applicants to this project </w:t>
      </w:r>
    </w:p>
    <w:p w14:paraId="445BF1DB" w14:textId="423ABE97" w:rsidR="001D2035" w:rsidRPr="001D2035" w:rsidRDefault="001D2035" w:rsidP="001D2035">
      <w:pPr>
        <w:pStyle w:val="ListParagraph"/>
        <w:numPr>
          <w:ilvl w:val="0"/>
          <w:numId w:val="8"/>
        </w:numPr>
        <w:rPr>
          <w:u w:val="single"/>
          <w:lang w:val="en-GB"/>
        </w:rPr>
      </w:pPr>
      <w:r>
        <w:rPr>
          <w:lang w:val="en-GB"/>
        </w:rPr>
        <w:t xml:space="preserve">Members of Child Rights Connect to share and collect inputs from the children they support in their activities at different levels </w:t>
      </w:r>
    </w:p>
    <w:p w14:paraId="62AE7AB3" w14:textId="61A57840" w:rsidR="001D2035" w:rsidRPr="001D2035" w:rsidRDefault="00B82EF5" w:rsidP="001D2035">
      <w:pPr>
        <w:rPr>
          <w:lang w:val="en-GB"/>
        </w:rPr>
      </w:pPr>
      <w:r>
        <w:rPr>
          <w:b/>
          <w:lang w:val="en-GB"/>
        </w:rPr>
        <w:t>54</w:t>
      </w:r>
      <w:r w:rsidR="00CB2D43">
        <w:rPr>
          <w:b/>
          <w:lang w:val="en-GB"/>
        </w:rPr>
        <w:t xml:space="preserve"> children</w:t>
      </w:r>
      <w:r w:rsidR="001D2035" w:rsidRPr="001D2035">
        <w:rPr>
          <w:lang w:val="en-GB"/>
        </w:rPr>
        <w:t xml:space="preserve"> </w:t>
      </w:r>
      <w:r w:rsidR="009600F3">
        <w:rPr>
          <w:lang w:val="en-GB"/>
        </w:rPr>
        <w:t>(</w:t>
      </w:r>
      <w:r w:rsidR="00CB2D43">
        <w:rPr>
          <w:lang w:val="en-GB"/>
        </w:rPr>
        <w:t>30 children from Nepal,</w:t>
      </w:r>
      <w:r w:rsidR="001D5E88">
        <w:rPr>
          <w:lang w:val="en-GB"/>
        </w:rPr>
        <w:t xml:space="preserve"> 15 children from Sri Lanka, 6 children from Philippines,</w:t>
      </w:r>
      <w:r w:rsidR="00CB2D43">
        <w:rPr>
          <w:lang w:val="en-GB"/>
        </w:rPr>
        <w:t xml:space="preserve"> 2</w:t>
      </w:r>
      <w:r w:rsidR="009600F3">
        <w:rPr>
          <w:lang w:val="en-GB"/>
        </w:rPr>
        <w:t xml:space="preserve"> children from Scotland and </w:t>
      </w:r>
      <w:r w:rsidR="00CB2D43">
        <w:rPr>
          <w:lang w:val="en-GB"/>
        </w:rPr>
        <w:t>1</w:t>
      </w:r>
      <w:r w:rsidR="009600F3">
        <w:rPr>
          <w:lang w:val="en-GB"/>
        </w:rPr>
        <w:t xml:space="preserve"> child from Moldova) </w:t>
      </w:r>
      <w:r w:rsidR="001D2035" w:rsidRPr="001D2035">
        <w:rPr>
          <w:lang w:val="en-GB"/>
        </w:rPr>
        <w:t>offered inputs to further amend the text to make it easier to understand</w:t>
      </w:r>
      <w:r>
        <w:rPr>
          <w:lang w:val="en-GB"/>
        </w:rPr>
        <w:t xml:space="preserve"> (children from different backgrounds and from ages 13 to 17</w:t>
      </w:r>
      <w:r w:rsidR="00E955F9">
        <w:rPr>
          <w:lang w:val="en-GB"/>
        </w:rPr>
        <w:t>, with 5 19 year-olds who took part in Sri Lanka</w:t>
      </w:r>
      <w:r>
        <w:rPr>
          <w:lang w:val="en-GB"/>
        </w:rPr>
        <w:t xml:space="preserve">). </w:t>
      </w:r>
      <w:r w:rsidR="001D2035" w:rsidRPr="001D2035">
        <w:rPr>
          <w:lang w:val="en-GB"/>
        </w:rPr>
        <w:t xml:space="preserve"> </w:t>
      </w:r>
    </w:p>
    <w:p w14:paraId="63162A95" w14:textId="487B7C4A" w:rsidR="00EB6D8D" w:rsidRPr="001D2035" w:rsidRDefault="00262D8E" w:rsidP="001D2035">
      <w:pPr>
        <w:rPr>
          <w:u w:val="single"/>
          <w:lang w:val="en-GB"/>
        </w:rPr>
      </w:pPr>
      <w:r w:rsidRPr="00E52708">
        <w:rPr>
          <w:b/>
          <w:u w:val="single"/>
          <w:lang w:val="en-GB"/>
        </w:rPr>
        <w:t>Step 5:</w:t>
      </w:r>
      <w:r w:rsidRPr="001D2035">
        <w:rPr>
          <w:u w:val="single"/>
          <w:lang w:val="en-GB"/>
        </w:rPr>
        <w:t xml:space="preserve"> </w:t>
      </w:r>
      <w:r w:rsidR="007F7A7E" w:rsidRPr="001D2035">
        <w:rPr>
          <w:u w:val="single"/>
          <w:lang w:val="en-GB"/>
        </w:rPr>
        <w:t xml:space="preserve">Evaluation </w:t>
      </w:r>
    </w:p>
    <w:p w14:paraId="6549D000" w14:textId="1C679A4A" w:rsidR="001D2035" w:rsidRDefault="001D2035" w:rsidP="007F7A7E">
      <w:pPr>
        <w:pStyle w:val="ListParagraph"/>
        <w:numPr>
          <w:ilvl w:val="0"/>
          <w:numId w:val="3"/>
        </w:numPr>
        <w:rPr>
          <w:lang w:val="en-GB"/>
        </w:rPr>
      </w:pPr>
      <w:r>
        <w:rPr>
          <w:lang w:val="en-GB"/>
        </w:rPr>
        <w:t>An e</w:t>
      </w:r>
      <w:r w:rsidR="007F7A7E">
        <w:rPr>
          <w:lang w:val="en-GB"/>
        </w:rPr>
        <w:t xml:space="preserve">valuation activity </w:t>
      </w:r>
      <w:r>
        <w:rPr>
          <w:lang w:val="en-GB"/>
        </w:rPr>
        <w:t xml:space="preserve">is due to take place with the child advisors and supporting organisations once the project has ended, in order to collect their feedback and help inform future projects with children. </w:t>
      </w:r>
    </w:p>
    <w:p w14:paraId="193CB9AA" w14:textId="34896968" w:rsidR="007F7A7E" w:rsidRDefault="001D2035" w:rsidP="007F7A7E">
      <w:pPr>
        <w:pStyle w:val="ListParagraph"/>
        <w:numPr>
          <w:ilvl w:val="0"/>
          <w:numId w:val="3"/>
        </w:numPr>
        <w:rPr>
          <w:lang w:val="en-GB"/>
        </w:rPr>
      </w:pPr>
      <w:r>
        <w:rPr>
          <w:lang w:val="en-GB"/>
        </w:rPr>
        <w:t xml:space="preserve">The child advisors will be sent the final version (plus design) of the child-friendly text and informed of how it is being used / any feedback received. If they wish, they will have the chance to continue to be informed by Child Rights Connect of future opportunities to engage. </w:t>
      </w:r>
      <w:r w:rsidR="007F7A7E">
        <w:rPr>
          <w:lang w:val="en-GB"/>
        </w:rPr>
        <w:t xml:space="preserve"> </w:t>
      </w:r>
    </w:p>
    <w:p w14:paraId="00174EF5" w14:textId="08B8451B" w:rsidR="007F7A7E" w:rsidRDefault="007F7A7E" w:rsidP="00EB6D8D">
      <w:pPr>
        <w:rPr>
          <w:lang w:val="en-GB"/>
        </w:rPr>
      </w:pPr>
    </w:p>
    <w:p w14:paraId="31C7429E" w14:textId="77777777" w:rsidR="001134F9" w:rsidRPr="001134F9" w:rsidRDefault="001134F9">
      <w:pPr>
        <w:rPr>
          <w:caps/>
          <w:lang w:val="en-GB"/>
        </w:rPr>
      </w:pPr>
      <w:bookmarkStart w:id="0" w:name="_GoBack"/>
      <w:bookmarkEnd w:id="0"/>
    </w:p>
    <w:sectPr w:rsidR="001134F9" w:rsidRPr="00113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314"/>
    <w:multiLevelType w:val="hybridMultilevel"/>
    <w:tmpl w:val="76588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E24C51"/>
    <w:multiLevelType w:val="hybridMultilevel"/>
    <w:tmpl w:val="A18618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717E8B"/>
    <w:multiLevelType w:val="hybridMultilevel"/>
    <w:tmpl w:val="E8441090"/>
    <w:lvl w:ilvl="0" w:tplc="5D227402">
      <w:numFmt w:val="decimal"/>
      <w:lvlText w:val="%1-"/>
      <w:lvlJc w:val="left"/>
      <w:pPr>
        <w:ind w:left="1080" w:hanging="360"/>
      </w:pPr>
      <w:rPr>
        <w:rFonts w:hint="default"/>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562765A"/>
    <w:multiLevelType w:val="hybridMultilevel"/>
    <w:tmpl w:val="D43216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125AC4"/>
    <w:multiLevelType w:val="hybridMultilevel"/>
    <w:tmpl w:val="BA6413F2"/>
    <w:lvl w:ilvl="0" w:tplc="D1E85CC0">
      <w:numFmt w:val="bullet"/>
      <w:lvlText w:val="-"/>
      <w:lvlJc w:val="left"/>
      <w:pPr>
        <w:ind w:left="1636" w:hanging="360"/>
      </w:pPr>
      <w:rPr>
        <w:rFonts w:ascii="Calibri" w:eastAsiaTheme="minorHAnsi" w:hAnsi="Calibri" w:cs="Calibri"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5" w15:restartNumberingAfterBreak="0">
    <w:nsid w:val="2C9929A6"/>
    <w:multiLevelType w:val="hybridMultilevel"/>
    <w:tmpl w:val="5F943422"/>
    <w:lvl w:ilvl="0" w:tplc="D4D8DCC2">
      <w:numFmt w:val="bullet"/>
      <w:lvlText w:val="-"/>
      <w:lvlJc w:val="left"/>
      <w:pPr>
        <w:ind w:left="1080" w:hanging="360"/>
      </w:pPr>
      <w:rPr>
        <w:rFonts w:ascii="Calibri" w:eastAsiaTheme="minorHAnsi" w:hAnsi="Calibri" w:cs="Calibri" w:hint="default"/>
        <w:b/>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E6D485A"/>
    <w:multiLevelType w:val="hybridMultilevel"/>
    <w:tmpl w:val="ABB2735E"/>
    <w:lvl w:ilvl="0" w:tplc="D4D8DCC2">
      <w:start w:val="15"/>
      <w:numFmt w:val="bullet"/>
      <w:lvlText w:val="-"/>
      <w:lvlJc w:val="left"/>
      <w:pPr>
        <w:ind w:left="360" w:hanging="360"/>
      </w:pPr>
      <w:rPr>
        <w:rFonts w:ascii="Calibri" w:eastAsiaTheme="minorHAnsi" w:hAnsi="Calibri" w:cs="Calibri" w:hint="default"/>
        <w:b/>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7" w15:restartNumberingAfterBreak="0">
    <w:nsid w:val="493C42DE"/>
    <w:multiLevelType w:val="hybridMultilevel"/>
    <w:tmpl w:val="EDDE137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753CA4"/>
    <w:multiLevelType w:val="hybridMultilevel"/>
    <w:tmpl w:val="0B3EB8B6"/>
    <w:lvl w:ilvl="0" w:tplc="0040142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D310FC6"/>
    <w:multiLevelType w:val="hybridMultilevel"/>
    <w:tmpl w:val="9D7C2BAA"/>
    <w:lvl w:ilvl="0" w:tplc="D4D8DCC2">
      <w:start w:val="15"/>
      <w:numFmt w:val="bullet"/>
      <w:lvlText w:val="-"/>
      <w:lvlJc w:val="left"/>
      <w:pPr>
        <w:ind w:left="360" w:hanging="360"/>
      </w:pPr>
      <w:rPr>
        <w:rFonts w:ascii="Calibri" w:eastAsiaTheme="minorHAnsi" w:hAnsi="Calibri" w:cs="Calibri" w:hint="default"/>
        <w:b/>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524F6A5E"/>
    <w:multiLevelType w:val="hybridMultilevel"/>
    <w:tmpl w:val="8BE2DC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A7F0C72"/>
    <w:multiLevelType w:val="hybridMultilevel"/>
    <w:tmpl w:val="6A442A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D844CD3"/>
    <w:multiLevelType w:val="hybridMultilevel"/>
    <w:tmpl w:val="049E5A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EA1082C"/>
    <w:multiLevelType w:val="hybridMultilevel"/>
    <w:tmpl w:val="6E4273D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FA30CF4"/>
    <w:multiLevelType w:val="hybridMultilevel"/>
    <w:tmpl w:val="7708E0E4"/>
    <w:lvl w:ilvl="0" w:tplc="D4D8DCC2">
      <w:start w:val="15"/>
      <w:numFmt w:val="bullet"/>
      <w:lvlText w:val="-"/>
      <w:lvlJc w:val="left"/>
      <w:pPr>
        <w:ind w:left="502" w:hanging="360"/>
      </w:pPr>
      <w:rPr>
        <w:rFonts w:ascii="Calibri" w:eastAsiaTheme="minorHAnsi" w:hAnsi="Calibri" w:cs="Calibri" w:hint="default"/>
        <w:b/>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5" w15:restartNumberingAfterBreak="0">
    <w:nsid w:val="70036657"/>
    <w:multiLevelType w:val="hybridMultilevel"/>
    <w:tmpl w:val="BA447446"/>
    <w:lvl w:ilvl="0" w:tplc="D1E85CC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36075E9"/>
    <w:multiLevelType w:val="hybridMultilevel"/>
    <w:tmpl w:val="80FA727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6404CC3"/>
    <w:multiLevelType w:val="hybridMultilevel"/>
    <w:tmpl w:val="FC3E6212"/>
    <w:lvl w:ilvl="0" w:tplc="2000000D">
      <w:start w:val="1"/>
      <w:numFmt w:val="bullet"/>
      <w:lvlText w:val=""/>
      <w:lvlJc w:val="left"/>
      <w:pPr>
        <w:ind w:left="720" w:hanging="360"/>
      </w:pPr>
      <w:rPr>
        <w:rFonts w:ascii="Wingdings" w:hAnsi="Wingdings"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A490F0B"/>
    <w:multiLevelType w:val="hybridMultilevel"/>
    <w:tmpl w:val="BACCCEF6"/>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10"/>
  </w:num>
  <w:num w:numId="6">
    <w:abstractNumId w:val="6"/>
  </w:num>
  <w:num w:numId="7">
    <w:abstractNumId w:val="14"/>
  </w:num>
  <w:num w:numId="8">
    <w:abstractNumId w:val="17"/>
  </w:num>
  <w:num w:numId="9">
    <w:abstractNumId w:val="2"/>
  </w:num>
  <w:num w:numId="10">
    <w:abstractNumId w:val="15"/>
  </w:num>
  <w:num w:numId="11">
    <w:abstractNumId w:val="7"/>
  </w:num>
  <w:num w:numId="12">
    <w:abstractNumId w:val="18"/>
  </w:num>
  <w:num w:numId="13">
    <w:abstractNumId w:val="16"/>
  </w:num>
  <w:num w:numId="14">
    <w:abstractNumId w:val="8"/>
  </w:num>
  <w:num w:numId="15">
    <w:abstractNumId w:val="13"/>
  </w:num>
  <w:num w:numId="16">
    <w:abstractNumId w:val="12"/>
  </w:num>
  <w:num w:numId="17">
    <w:abstractNumId w:val="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B8"/>
    <w:rsid w:val="000D0C39"/>
    <w:rsid w:val="001134F9"/>
    <w:rsid w:val="001D2035"/>
    <w:rsid w:val="001D5E88"/>
    <w:rsid w:val="00262D8E"/>
    <w:rsid w:val="002E7392"/>
    <w:rsid w:val="002F3499"/>
    <w:rsid w:val="002F7E91"/>
    <w:rsid w:val="00505013"/>
    <w:rsid w:val="0051180A"/>
    <w:rsid w:val="0052589A"/>
    <w:rsid w:val="006A0F62"/>
    <w:rsid w:val="00707DF4"/>
    <w:rsid w:val="007F7A7E"/>
    <w:rsid w:val="00866E58"/>
    <w:rsid w:val="009600F3"/>
    <w:rsid w:val="00976A23"/>
    <w:rsid w:val="00A446E6"/>
    <w:rsid w:val="00AB278E"/>
    <w:rsid w:val="00B020B9"/>
    <w:rsid w:val="00B05BB5"/>
    <w:rsid w:val="00B82EF5"/>
    <w:rsid w:val="00CB2D43"/>
    <w:rsid w:val="00CF69F4"/>
    <w:rsid w:val="00D66E7E"/>
    <w:rsid w:val="00E24270"/>
    <w:rsid w:val="00E52708"/>
    <w:rsid w:val="00E955F9"/>
    <w:rsid w:val="00EB6D8D"/>
    <w:rsid w:val="00F867B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C1E"/>
  <w15:chartTrackingRefBased/>
  <w15:docId w15:val="{DB7DED90-AF1D-4C80-87EB-90E9BB62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B8"/>
    <w:rPr>
      <w:rFonts w:ascii="Segoe UI" w:hAnsi="Segoe UI" w:cs="Segoe UI"/>
      <w:sz w:val="18"/>
      <w:szCs w:val="18"/>
    </w:rPr>
  </w:style>
  <w:style w:type="paragraph" w:styleId="ListParagraph">
    <w:name w:val="List Paragraph"/>
    <w:basedOn w:val="Normal"/>
    <w:uiPriority w:val="34"/>
    <w:qFormat/>
    <w:rsid w:val="00EB6D8D"/>
    <w:pPr>
      <w:ind w:left="720"/>
      <w:contextualSpacing/>
    </w:pPr>
  </w:style>
  <w:style w:type="table" w:styleId="GridTable1Light-Accent1">
    <w:name w:val="Grid Table 1 Light Accent 1"/>
    <w:basedOn w:val="TableNormal"/>
    <w:uiPriority w:val="46"/>
    <w:rsid w:val="00976A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1134F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134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4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134F9"/>
    <w:rPr>
      <w:color w:val="0563C1" w:themeColor="hyperlink"/>
      <w:u w:val="single"/>
    </w:rPr>
  </w:style>
  <w:style w:type="character" w:customStyle="1" w:styleId="Heading1Char">
    <w:name w:val="Heading 1 Char"/>
    <w:basedOn w:val="DefaultParagraphFont"/>
    <w:link w:val="Heading1"/>
    <w:uiPriority w:val="9"/>
    <w:rsid w:val="00E242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0" ma:contentTypeDescription="Crée un document." ma:contentTypeScope="" ma:versionID="0aefcb2536c286e6d4b7ceae83ac20b0">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4b90dd6bc5f81d82abc3611401259cf8"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75F60-83D2-46C4-BACD-3A8DABCF9074}"/>
</file>

<file path=customXml/itemProps2.xml><?xml version="1.0" encoding="utf-8"?>
<ds:datastoreItem xmlns:ds="http://schemas.openxmlformats.org/officeDocument/2006/customXml" ds:itemID="{6D1363C6-E526-4528-BA40-765363274FF2}">
  <ds:schemaRefs>
    <ds:schemaRef ds:uri="http://purl.org/dc/terms/"/>
    <ds:schemaRef ds:uri="http://schemas.openxmlformats.org/package/2006/metadata/core-properties"/>
    <ds:schemaRef ds:uri="ba92f9c0-58a9-4d4a-b1f9-bb6292a6763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7A820C-6FEE-4207-B17E-F513C0008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Grindulis</dc:creator>
  <cp:keywords/>
  <dc:description/>
  <cp:lastModifiedBy>Emma Grindulis</cp:lastModifiedBy>
  <cp:revision>4</cp:revision>
  <dcterms:created xsi:type="dcterms:W3CDTF">2019-08-08T12:47:00Z</dcterms:created>
  <dcterms:modified xsi:type="dcterms:W3CDTF">2019-08-08T12:50:00Z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3341400</vt:r8>
  </property>
</Properties>
</file>