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8230" w14:textId="395FD054" w:rsidR="00916A14" w:rsidRPr="00AB0DF2" w:rsidRDefault="00916A14" w:rsidP="00916A1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AB0DF2">
        <w:rPr>
          <w:rFonts w:ascii="Arial" w:hAnsi="Arial" w:cs="Arial"/>
          <w:b/>
          <w:bCs/>
          <w:sz w:val="22"/>
          <w:szCs w:val="22"/>
        </w:rPr>
        <w:t>________________________________________________</w:t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</w:r>
      <w:r w:rsidRPr="00AB0DF2">
        <w:rPr>
          <w:rFonts w:ascii="Arial" w:hAnsi="Arial" w:cs="Arial"/>
          <w:b/>
          <w:bCs/>
          <w:sz w:val="22"/>
          <w:szCs w:val="22"/>
        </w:rPr>
        <w:softHyphen/>
        <w:t>________________________</w:t>
      </w:r>
      <w:r w:rsidR="007F36D6">
        <w:rPr>
          <w:rFonts w:ascii="Arial" w:hAnsi="Arial" w:cs="Arial"/>
          <w:b/>
          <w:bCs/>
          <w:sz w:val="22"/>
          <w:szCs w:val="22"/>
        </w:rPr>
        <w:t>____</w:t>
      </w:r>
    </w:p>
    <w:p w14:paraId="2973546A" w14:textId="1FBCD0E3" w:rsidR="00916A14" w:rsidRPr="00BB555D" w:rsidRDefault="00BB555D" w:rsidP="00916A14">
      <w:pPr>
        <w:tabs>
          <w:tab w:val="center" w:pos="4680"/>
          <w:tab w:val="left" w:pos="7200"/>
        </w:tabs>
        <w:ind w:left="-288" w:right="-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  <w:t xml:space="preserve">                                                                                                        </w:t>
      </w:r>
      <w:r w:rsidRPr="00BB555D">
        <w:rPr>
          <w:rFonts w:ascii="Arial" w:hAnsi="Arial" w:cs="Arial"/>
          <w:b/>
          <w:bCs/>
          <w:sz w:val="20"/>
          <w:szCs w:val="20"/>
        </w:rPr>
        <w:t>CHECK AGAINST DELIVERY</w:t>
      </w:r>
    </w:p>
    <w:p w14:paraId="47CFEB8E" w14:textId="77777777" w:rsidR="001F77AF" w:rsidRPr="00BD663B" w:rsidRDefault="001F77AF" w:rsidP="001F77AF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18440E">
        <w:rPr>
          <w:rFonts w:ascii="Arial" w:hAnsi="Arial" w:cs="Arial"/>
          <w:b/>
          <w:bCs/>
          <w:noProof/>
          <w:lang w:val="en-US" w:eastAsia="zh-CN"/>
        </w:rPr>
        <w:drawing>
          <wp:inline distT="0" distB="0" distL="0" distR="0" wp14:anchorId="4C1F0B28" wp14:editId="5DFBE5C1">
            <wp:extent cx="1028401" cy="1381125"/>
            <wp:effectExtent l="0" t="0" r="63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09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7"/>
                    <a:stretch/>
                  </pic:blipFill>
                  <pic:spPr bwMode="auto">
                    <a:xfrm>
                      <a:off x="0" y="0"/>
                      <a:ext cx="1028858" cy="138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C8706" w14:textId="77777777" w:rsidR="001F77AF" w:rsidRDefault="001F77AF" w:rsidP="001F77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mallCaps/>
          <w:sz w:val="28"/>
          <w:szCs w:val="28"/>
          <w:u w:val="single"/>
          <w:lang w:val="en-GB"/>
        </w:rPr>
        <w:t>43</w:t>
      </w:r>
      <w:r w:rsidRPr="001F77AF">
        <w:rPr>
          <w:rFonts w:ascii="Arial" w:hAnsi="Arial" w:cs="Arial"/>
          <w:b/>
          <w:bCs/>
          <w:smallCaps/>
          <w:sz w:val="28"/>
          <w:szCs w:val="28"/>
          <w:u w:val="single"/>
          <w:vertAlign w:val="superscript"/>
          <w:lang w:val="en-GB"/>
        </w:rPr>
        <w:t>rd</w:t>
      </w:r>
      <w:r>
        <w:rPr>
          <w:rFonts w:ascii="Arial" w:hAnsi="Arial" w:cs="Arial"/>
          <w:b/>
          <w:bCs/>
          <w:smallCaps/>
          <w:sz w:val="28"/>
          <w:szCs w:val="28"/>
          <w:u w:val="single"/>
          <w:lang w:val="en-GB"/>
        </w:rPr>
        <w:t xml:space="preserve"> Session of the Human Rights Council:</w:t>
      </w:r>
    </w:p>
    <w:p w14:paraId="40249BE4" w14:textId="77777777" w:rsidR="001F77AF" w:rsidRPr="001F77AF" w:rsidRDefault="001F77AF" w:rsidP="001F77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mallCaps/>
          <w:sz w:val="28"/>
          <w:szCs w:val="28"/>
          <w:u w:val="single"/>
          <w:lang w:val="en-GB"/>
        </w:rPr>
        <w:t>Annual High-Level Panel Discussion on Human Rights Mainstreaming</w:t>
      </w:r>
    </w:p>
    <w:p w14:paraId="577D41D5" w14:textId="77777777" w:rsidR="001F77AF" w:rsidRPr="00524679" w:rsidRDefault="001F77AF" w:rsidP="001F77AF">
      <w:pPr>
        <w:tabs>
          <w:tab w:val="left" w:pos="5940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4679">
        <w:rPr>
          <w:rFonts w:ascii="Arial" w:hAnsi="Arial" w:cs="Arial"/>
          <w:sz w:val="28"/>
          <w:szCs w:val="28"/>
        </w:rPr>
        <w:t>Date:</w:t>
      </w:r>
      <w:r w:rsidRPr="005246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Monday 24</w:t>
      </w:r>
      <w:r w:rsidRPr="0037250B">
        <w:rPr>
          <w:rFonts w:ascii="Arial" w:hAnsi="Arial" w:cs="Arial"/>
          <w:b/>
          <w:bCs/>
          <w:sz w:val="28"/>
          <w:szCs w:val="28"/>
          <w:vertAlign w:val="superscript"/>
        </w:rPr>
        <w:t>t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h </w:t>
      </w:r>
      <w:r>
        <w:rPr>
          <w:rFonts w:ascii="Arial" w:hAnsi="Arial" w:cs="Arial"/>
          <w:b/>
          <w:bCs/>
          <w:sz w:val="28"/>
          <w:szCs w:val="28"/>
        </w:rPr>
        <w:t>February 2020</w:t>
      </w:r>
      <w:r w:rsidRPr="005246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>16</w:t>
      </w:r>
      <w:r w:rsidRPr="0052467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00</w:t>
      </w:r>
      <w:r w:rsidRPr="00524679">
        <w:rPr>
          <w:rFonts w:ascii="Arial" w:hAnsi="Arial" w:cs="Arial"/>
          <w:b/>
          <w:bCs/>
          <w:sz w:val="28"/>
          <w:szCs w:val="28"/>
        </w:rPr>
        <w:t>-1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524679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>00</w:t>
      </w:r>
    </w:p>
    <w:p w14:paraId="7B537792" w14:textId="77777777" w:rsidR="001F77AF" w:rsidRDefault="001F77AF" w:rsidP="001F77AF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4679">
        <w:rPr>
          <w:rFonts w:ascii="Arial" w:hAnsi="Arial" w:cs="Arial"/>
          <w:sz w:val="28"/>
          <w:szCs w:val="28"/>
        </w:rPr>
        <w:t>Place: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Palais de Nations, Room XX (20)</w:t>
      </w:r>
      <w:r w:rsidRPr="00524679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2B4A50A3" w14:textId="77777777" w:rsidR="007F36D6" w:rsidRDefault="00916A14" w:rsidP="00916A14">
      <w:pPr>
        <w:tabs>
          <w:tab w:val="left" w:pos="-1440"/>
          <w:tab w:val="left" w:pos="-1008"/>
          <w:tab w:val="left" w:pos="-180"/>
          <w:tab w:val="left" w:pos="0"/>
          <w:tab w:val="left" w:pos="432"/>
          <w:tab w:val="left" w:pos="1296"/>
          <w:tab w:val="left" w:pos="1728"/>
          <w:tab w:val="left" w:pos="2592"/>
          <w:tab w:val="left" w:pos="5760"/>
        </w:tabs>
        <w:spacing w:line="276" w:lineRule="auto"/>
        <w:ind w:right="-288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7F36D6">
        <w:rPr>
          <w:rFonts w:ascii="Calibri" w:hAnsi="Calibri" w:cs="Calibri"/>
          <w:b/>
          <w:bCs/>
          <w:caps/>
          <w:sz w:val="28"/>
          <w:szCs w:val="28"/>
        </w:rPr>
        <w:t>Remarks by H.E. Tijjani Muhammad-Bande,</w:t>
      </w:r>
      <w:r w:rsidR="007F36D6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</w:p>
    <w:p w14:paraId="1206CA68" w14:textId="5D04551B" w:rsidR="00916A14" w:rsidRPr="007F36D6" w:rsidRDefault="00916A14" w:rsidP="00916A14">
      <w:pPr>
        <w:pBdr>
          <w:bottom w:val="single" w:sz="12" w:space="1" w:color="auto"/>
        </w:pBdr>
        <w:tabs>
          <w:tab w:val="left" w:pos="-1440"/>
          <w:tab w:val="left" w:pos="-1008"/>
          <w:tab w:val="left" w:pos="-180"/>
          <w:tab w:val="left" w:pos="0"/>
          <w:tab w:val="left" w:pos="432"/>
          <w:tab w:val="left" w:pos="1296"/>
          <w:tab w:val="left" w:pos="1728"/>
          <w:tab w:val="left" w:pos="2592"/>
          <w:tab w:val="left" w:pos="5760"/>
        </w:tabs>
        <w:spacing w:line="276" w:lineRule="auto"/>
        <w:ind w:right="-288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7F36D6">
        <w:rPr>
          <w:rFonts w:ascii="Calibri" w:hAnsi="Calibri" w:cs="Calibri"/>
          <w:b/>
          <w:bCs/>
          <w:caps/>
          <w:sz w:val="28"/>
          <w:szCs w:val="28"/>
        </w:rPr>
        <w:t xml:space="preserve">President of the </w:t>
      </w:r>
      <w:r w:rsidR="007F36D6">
        <w:rPr>
          <w:rFonts w:ascii="Calibri" w:hAnsi="Calibri" w:cs="Calibri"/>
          <w:b/>
          <w:bCs/>
          <w:caps/>
          <w:sz w:val="28"/>
          <w:szCs w:val="28"/>
        </w:rPr>
        <w:t xml:space="preserve">UN </w:t>
      </w:r>
      <w:r w:rsidRPr="007F36D6">
        <w:rPr>
          <w:rFonts w:ascii="Calibri" w:hAnsi="Calibri" w:cs="Calibri"/>
          <w:b/>
          <w:bCs/>
          <w:caps/>
          <w:sz w:val="28"/>
          <w:szCs w:val="28"/>
        </w:rPr>
        <w:t>General Assembly</w:t>
      </w:r>
    </w:p>
    <w:p w14:paraId="131CD5C9" w14:textId="503897BE" w:rsidR="001F77AF" w:rsidRDefault="001F77AF" w:rsidP="001F77AF">
      <w:pPr>
        <w:tabs>
          <w:tab w:val="left" w:pos="-1440"/>
          <w:tab w:val="left" w:pos="-1008"/>
          <w:tab w:val="left" w:pos="-180"/>
          <w:tab w:val="left" w:pos="0"/>
          <w:tab w:val="left" w:pos="432"/>
          <w:tab w:val="left" w:pos="1296"/>
          <w:tab w:val="left" w:pos="1728"/>
          <w:tab w:val="left" w:pos="2592"/>
          <w:tab w:val="left" w:pos="5760"/>
        </w:tabs>
        <w:spacing w:after="0" w:line="240" w:lineRule="auto"/>
        <w:ind w:right="-288"/>
        <w:rPr>
          <w:rFonts w:ascii="Calibri" w:eastAsia="Arial" w:hAnsi="Calibri" w:cs="Calibri"/>
          <w:sz w:val="36"/>
          <w:szCs w:val="36"/>
        </w:rPr>
      </w:pPr>
      <w:r w:rsidRPr="001F77AF">
        <w:rPr>
          <w:rFonts w:ascii="Calibri" w:eastAsia="Arial" w:hAnsi="Calibri" w:cs="Calibri"/>
          <w:sz w:val="36"/>
          <w:szCs w:val="36"/>
        </w:rPr>
        <w:t>Her Excellency Ms. Elisabeth Tichy-Fisslberger, President of the Human Rights Council,</w:t>
      </w:r>
    </w:p>
    <w:p w14:paraId="60535E2D" w14:textId="77AF8B06" w:rsidR="001F77AF" w:rsidRDefault="001F77AF" w:rsidP="001F77AF">
      <w:pPr>
        <w:tabs>
          <w:tab w:val="left" w:pos="-1440"/>
          <w:tab w:val="left" w:pos="-1008"/>
          <w:tab w:val="left" w:pos="-180"/>
          <w:tab w:val="left" w:pos="0"/>
          <w:tab w:val="left" w:pos="432"/>
          <w:tab w:val="left" w:pos="1296"/>
          <w:tab w:val="left" w:pos="1728"/>
          <w:tab w:val="left" w:pos="2592"/>
          <w:tab w:val="left" w:pos="5760"/>
        </w:tabs>
        <w:spacing w:after="0" w:line="240" w:lineRule="auto"/>
        <w:ind w:right="-288"/>
        <w:rPr>
          <w:rFonts w:ascii="Calibri" w:eastAsia="Arial" w:hAnsi="Calibri" w:cs="Calibri"/>
          <w:sz w:val="36"/>
          <w:szCs w:val="36"/>
        </w:rPr>
      </w:pPr>
      <w:r w:rsidRPr="001F77AF">
        <w:rPr>
          <w:rFonts w:ascii="Calibri" w:eastAsia="Arial" w:hAnsi="Calibri" w:cs="Calibri"/>
          <w:sz w:val="36"/>
          <w:szCs w:val="36"/>
        </w:rPr>
        <w:t>Ms. Michelle Bachelet, High Commissioner for Human Rights,</w:t>
      </w:r>
    </w:p>
    <w:p w14:paraId="24756695" w14:textId="4A9566B2" w:rsidR="00ED4CA9" w:rsidRPr="001F77AF" w:rsidRDefault="00ED4CA9" w:rsidP="001F77AF">
      <w:pPr>
        <w:tabs>
          <w:tab w:val="left" w:pos="-1440"/>
          <w:tab w:val="left" w:pos="-1008"/>
          <w:tab w:val="left" w:pos="-180"/>
          <w:tab w:val="left" w:pos="0"/>
          <w:tab w:val="left" w:pos="432"/>
          <w:tab w:val="left" w:pos="1296"/>
          <w:tab w:val="left" w:pos="1728"/>
          <w:tab w:val="left" w:pos="2592"/>
          <w:tab w:val="left" w:pos="5760"/>
        </w:tabs>
        <w:spacing w:after="0" w:line="240" w:lineRule="auto"/>
        <w:ind w:right="-28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eastAsia="Arial" w:hAnsi="Calibri" w:cs="Calibri"/>
          <w:sz w:val="36"/>
          <w:szCs w:val="36"/>
        </w:rPr>
        <w:t>Distinguished panellists,</w:t>
      </w:r>
    </w:p>
    <w:p w14:paraId="6B9EDE8E" w14:textId="48CCD044" w:rsidR="00A5268A" w:rsidRPr="00480BCA" w:rsidRDefault="00916A14" w:rsidP="001F77AF">
      <w:pPr>
        <w:spacing w:after="0" w:line="240" w:lineRule="auto"/>
        <w:rPr>
          <w:rFonts w:ascii="Calibri" w:hAnsi="Calibri"/>
          <w:sz w:val="36"/>
          <w:szCs w:val="36"/>
        </w:rPr>
      </w:pPr>
      <w:r w:rsidRPr="00480BCA">
        <w:rPr>
          <w:rFonts w:ascii="Calibri" w:hAnsi="Calibri"/>
          <w:sz w:val="36"/>
          <w:szCs w:val="36"/>
        </w:rPr>
        <w:t>Excellencies,</w:t>
      </w:r>
    </w:p>
    <w:p w14:paraId="73908616" w14:textId="6222C2E0" w:rsidR="00E42685" w:rsidRDefault="00E42685" w:rsidP="001F77AF">
      <w:pPr>
        <w:spacing w:after="0" w:line="240" w:lineRule="auto"/>
        <w:rPr>
          <w:rFonts w:ascii="Calibri" w:hAnsi="Calibri"/>
          <w:sz w:val="36"/>
          <w:szCs w:val="36"/>
        </w:rPr>
      </w:pPr>
    </w:p>
    <w:p w14:paraId="57BA8668" w14:textId="2A71C894" w:rsidR="002D51AB" w:rsidRDefault="002D51AB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="001F77AF">
        <w:rPr>
          <w:rFonts w:ascii="Calibri" w:hAnsi="Calibri"/>
          <w:sz w:val="36"/>
          <w:szCs w:val="36"/>
        </w:rPr>
        <w:t>I</w:t>
      </w:r>
      <w:r>
        <w:rPr>
          <w:rFonts w:ascii="Calibri" w:hAnsi="Calibri"/>
          <w:sz w:val="36"/>
          <w:szCs w:val="36"/>
        </w:rPr>
        <w:t xml:space="preserve"> thank the Human Rights Council for extending an invitation for me to join you in this important discussion on mainstreaming human rights, with a focus</w:t>
      </w:r>
      <w:r w:rsidR="00374141">
        <w:rPr>
          <w:rFonts w:ascii="Calibri" w:hAnsi="Calibri"/>
          <w:sz w:val="36"/>
          <w:szCs w:val="36"/>
        </w:rPr>
        <w:t xml:space="preserve"> today</w:t>
      </w:r>
      <w:r>
        <w:rPr>
          <w:rFonts w:ascii="Calibri" w:hAnsi="Calibri"/>
          <w:sz w:val="36"/>
          <w:szCs w:val="36"/>
        </w:rPr>
        <w:t xml:space="preserve"> on the rights of the child.</w:t>
      </w:r>
    </w:p>
    <w:p w14:paraId="54421539" w14:textId="74CFE470" w:rsidR="002D51AB" w:rsidRDefault="002D51AB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="00374141">
        <w:rPr>
          <w:rFonts w:ascii="Calibri" w:hAnsi="Calibri"/>
          <w:sz w:val="36"/>
          <w:szCs w:val="36"/>
        </w:rPr>
        <w:t>Thirty years ago,</w:t>
      </w:r>
      <w:r>
        <w:rPr>
          <w:rFonts w:ascii="Calibri" w:hAnsi="Calibri"/>
          <w:sz w:val="36"/>
          <w:szCs w:val="36"/>
        </w:rPr>
        <w:t xml:space="preserve"> Member States adopted the Convention on the Rights of the Child</w:t>
      </w:r>
      <w:r w:rsidR="00374141">
        <w:rPr>
          <w:rFonts w:ascii="Calibri" w:hAnsi="Calibri"/>
          <w:sz w:val="36"/>
          <w:szCs w:val="36"/>
        </w:rPr>
        <w:t xml:space="preserve">, recognising child rights for </w:t>
      </w:r>
      <w:r>
        <w:rPr>
          <w:rFonts w:ascii="Calibri" w:hAnsi="Calibri"/>
          <w:sz w:val="36"/>
          <w:szCs w:val="36"/>
        </w:rPr>
        <w:t xml:space="preserve">the first time. As the most widely ratified human rights treaty, the </w:t>
      </w:r>
      <w:r>
        <w:rPr>
          <w:rFonts w:ascii="Calibri" w:hAnsi="Calibri"/>
          <w:sz w:val="36"/>
          <w:szCs w:val="36"/>
        </w:rPr>
        <w:lastRenderedPageBreak/>
        <w:t>Convention and its optional protocols constitute a vital living body of law providing guidance on upholding the rights of children.</w:t>
      </w:r>
    </w:p>
    <w:p w14:paraId="0785C5FB" w14:textId="59913C3C" w:rsidR="00DB6E68" w:rsidRDefault="002D51AB" w:rsidP="00F26944">
      <w:pPr>
        <w:spacing w:after="0" w:line="360" w:lineRule="auto"/>
        <w:ind w:firstLine="720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There is no ‘one size fits all’ approach to the CRC, </w:t>
      </w:r>
      <w:r w:rsidR="00374141">
        <w:rPr>
          <w:rFonts w:ascii="Calibri" w:hAnsi="Calibri"/>
          <w:sz w:val="36"/>
          <w:szCs w:val="36"/>
        </w:rPr>
        <w:t xml:space="preserve">and </w:t>
      </w:r>
      <w:r>
        <w:rPr>
          <w:rFonts w:ascii="Calibri" w:hAnsi="Calibri"/>
          <w:sz w:val="36"/>
          <w:szCs w:val="36"/>
        </w:rPr>
        <w:t xml:space="preserve">we can all learn from the various approaches taken by Member States with regard to implementation: from direct and indirect incorporation into national law; and legal and non-legal measures taken to realise the provisions of this treaty. </w:t>
      </w:r>
    </w:p>
    <w:p w14:paraId="31BBD6F5" w14:textId="3184541E" w:rsidR="002D51AB" w:rsidRDefault="00F26944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I commend Member States for this, and i</w:t>
      </w:r>
      <w:r w:rsidR="00BF3B75">
        <w:rPr>
          <w:rFonts w:ascii="Calibri" w:hAnsi="Calibri"/>
          <w:sz w:val="36"/>
          <w:szCs w:val="36"/>
        </w:rPr>
        <w:t xml:space="preserve">n addition, </w:t>
      </w:r>
      <w:r>
        <w:rPr>
          <w:rFonts w:ascii="Calibri" w:hAnsi="Calibri"/>
          <w:sz w:val="36"/>
          <w:szCs w:val="36"/>
        </w:rPr>
        <w:t>for adopting</w:t>
      </w:r>
      <w:r w:rsidR="00BF3B75">
        <w:rPr>
          <w:rFonts w:ascii="Calibri" w:hAnsi="Calibri"/>
          <w:sz w:val="36"/>
          <w:szCs w:val="36"/>
        </w:rPr>
        <w:t xml:space="preserve"> national plans for children </w:t>
      </w:r>
      <w:r w:rsidR="00374141">
        <w:rPr>
          <w:rFonts w:ascii="Calibri" w:hAnsi="Calibri"/>
          <w:sz w:val="36"/>
          <w:szCs w:val="36"/>
        </w:rPr>
        <w:t>to</w:t>
      </w:r>
      <w:r w:rsidR="00DB6E68">
        <w:rPr>
          <w:rFonts w:ascii="Calibri" w:hAnsi="Calibri"/>
          <w:sz w:val="36"/>
          <w:szCs w:val="36"/>
        </w:rPr>
        <w:t xml:space="preserve"> ensure that their rights are mainstreamed</w:t>
      </w:r>
      <w:r>
        <w:rPr>
          <w:rFonts w:ascii="Calibri" w:hAnsi="Calibri"/>
          <w:sz w:val="36"/>
          <w:szCs w:val="36"/>
        </w:rPr>
        <w:t xml:space="preserve"> into all national policies and programmes</w:t>
      </w:r>
      <w:r w:rsidR="00A74154">
        <w:rPr>
          <w:rFonts w:ascii="Calibri" w:hAnsi="Calibri"/>
          <w:sz w:val="36"/>
          <w:szCs w:val="36"/>
        </w:rPr>
        <w:t>. Furthermore, I commend Member States who have carried out child impact assessments and child impact evaluations to ensure that we are meeting the needs of the children we serve.</w:t>
      </w:r>
    </w:p>
    <w:p w14:paraId="2ABF24C3" w14:textId="6A185DA2" w:rsidR="000E14FA" w:rsidRDefault="002D51AB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Moreover, I thank the Committee on the Rights of the Child</w:t>
      </w:r>
      <w:r w:rsidR="00F26944">
        <w:rPr>
          <w:rFonts w:ascii="Calibri" w:hAnsi="Calibri"/>
          <w:sz w:val="36"/>
          <w:szCs w:val="36"/>
        </w:rPr>
        <w:t xml:space="preserve">. I thank </w:t>
      </w:r>
      <w:r>
        <w:rPr>
          <w:rFonts w:ascii="Calibri" w:hAnsi="Calibri"/>
          <w:sz w:val="36"/>
          <w:szCs w:val="36"/>
        </w:rPr>
        <w:t>civil society, national human rights institutions,</w:t>
      </w:r>
      <w:r w:rsidR="000E14FA">
        <w:rPr>
          <w:rFonts w:ascii="Calibri" w:hAnsi="Calibri"/>
          <w:sz w:val="36"/>
          <w:szCs w:val="36"/>
        </w:rPr>
        <w:t xml:space="preserve"> academia,</w:t>
      </w:r>
      <w:r>
        <w:rPr>
          <w:rFonts w:ascii="Calibri" w:hAnsi="Calibri"/>
          <w:sz w:val="36"/>
          <w:szCs w:val="36"/>
        </w:rPr>
        <w:t xml:space="preserve"> the media</w:t>
      </w:r>
      <w:r w:rsidR="000E14FA">
        <w:rPr>
          <w:rFonts w:ascii="Calibri" w:hAnsi="Calibri"/>
          <w:sz w:val="36"/>
          <w:szCs w:val="36"/>
        </w:rPr>
        <w:t>, and the UN system</w:t>
      </w:r>
      <w:r>
        <w:rPr>
          <w:rFonts w:ascii="Calibri" w:hAnsi="Calibri"/>
          <w:sz w:val="36"/>
          <w:szCs w:val="36"/>
        </w:rPr>
        <w:t xml:space="preserve"> for their efforts in the promotion of child right</w:t>
      </w:r>
      <w:r w:rsidR="000E14FA">
        <w:rPr>
          <w:rFonts w:ascii="Calibri" w:hAnsi="Calibri"/>
          <w:sz w:val="36"/>
          <w:szCs w:val="36"/>
        </w:rPr>
        <w:t>s</w:t>
      </w:r>
      <w:r>
        <w:rPr>
          <w:rFonts w:ascii="Calibri" w:hAnsi="Calibri"/>
          <w:sz w:val="36"/>
          <w:szCs w:val="36"/>
        </w:rPr>
        <w:t>.</w:t>
      </w:r>
      <w:r w:rsidR="000E14FA">
        <w:rPr>
          <w:rFonts w:ascii="Calibri" w:hAnsi="Calibri"/>
          <w:sz w:val="36"/>
          <w:szCs w:val="36"/>
        </w:rPr>
        <w:t xml:space="preserve"> </w:t>
      </w:r>
    </w:p>
    <w:p w14:paraId="086C50BC" w14:textId="4481CA88" w:rsidR="00BF3B75" w:rsidRDefault="000E14FA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ab/>
      </w:r>
      <w:r w:rsidR="002D51AB">
        <w:rPr>
          <w:rFonts w:ascii="Calibri" w:hAnsi="Calibri"/>
          <w:sz w:val="36"/>
          <w:szCs w:val="36"/>
        </w:rPr>
        <w:t xml:space="preserve">Our collective efforts </w:t>
      </w:r>
      <w:r w:rsidR="00F26944">
        <w:rPr>
          <w:rFonts w:ascii="Calibri" w:hAnsi="Calibri"/>
          <w:sz w:val="36"/>
          <w:szCs w:val="36"/>
        </w:rPr>
        <w:t xml:space="preserve">can </w:t>
      </w:r>
      <w:r w:rsidR="002D51AB">
        <w:rPr>
          <w:rFonts w:ascii="Calibri" w:hAnsi="Calibri"/>
          <w:sz w:val="36"/>
          <w:szCs w:val="36"/>
        </w:rPr>
        <w:t xml:space="preserve">ensure the creation of a </w:t>
      </w:r>
      <w:r w:rsidR="00BF3B75">
        <w:rPr>
          <w:rFonts w:ascii="Calibri" w:hAnsi="Calibri"/>
          <w:sz w:val="36"/>
          <w:szCs w:val="36"/>
        </w:rPr>
        <w:t>culture of respect for child rights where children are perceived as rights-holders and thus are given due consideration in all areas of work.</w:t>
      </w:r>
    </w:p>
    <w:p w14:paraId="10E09266" w14:textId="77777777" w:rsidR="000E14FA" w:rsidRDefault="000E14FA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</w:p>
    <w:p w14:paraId="1B36F468" w14:textId="3160D505" w:rsidR="00BF3B75" w:rsidRDefault="00BF3B75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Excellencies,</w:t>
      </w:r>
    </w:p>
    <w:p w14:paraId="7CBDC292" w14:textId="61670314" w:rsidR="00A5268A" w:rsidRDefault="00BF3B75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I urge all Member States to take action to implement the recommendations of the Global Study of Children Deprived of Liberty, which was mandated by General Assembly Resolution 69/157. I thank the Independent Expert Mr. Manfred Nohawk for presenting his findings to the Third Committee during the Main Session of the 74</w:t>
      </w:r>
      <w:r w:rsidRPr="00BF3B75">
        <w:rPr>
          <w:rFonts w:ascii="Calibri" w:hAnsi="Calibri"/>
          <w:sz w:val="36"/>
          <w:szCs w:val="36"/>
          <w:vertAlign w:val="superscript"/>
        </w:rPr>
        <w:t>th</w:t>
      </w:r>
      <w:r>
        <w:rPr>
          <w:rFonts w:ascii="Calibri" w:hAnsi="Calibri"/>
          <w:sz w:val="36"/>
          <w:szCs w:val="36"/>
        </w:rPr>
        <w:t xml:space="preserve"> Session of the General Assembly.</w:t>
      </w:r>
    </w:p>
    <w:p w14:paraId="16A51783" w14:textId="77777777" w:rsidR="000E14FA" w:rsidRDefault="00BF3B75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This study is the first data-based attempt to comprehend the magnitude of the situation of children deprived of liberty, identifying root causes, conditions of detention and the impact on the health and development of children.</w:t>
      </w:r>
      <w:r w:rsidR="00DB6E68">
        <w:rPr>
          <w:rFonts w:ascii="Calibri" w:hAnsi="Calibri"/>
          <w:sz w:val="36"/>
          <w:szCs w:val="36"/>
        </w:rPr>
        <w:t xml:space="preserve"> It is worth noting also that children were consulted in this process, ensuring a child-centred approach which we should all emulate. </w:t>
      </w:r>
    </w:p>
    <w:p w14:paraId="545164CF" w14:textId="125D0C14" w:rsidR="00DB6E68" w:rsidRDefault="00DB6E68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 xml:space="preserve">I urge you to consider how best to implement this in your national context, so that we succeed in upholding the rights of every child. </w:t>
      </w:r>
    </w:p>
    <w:p w14:paraId="17C3710B" w14:textId="153FCB44" w:rsidR="00C059D9" w:rsidRDefault="00C059D9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</w:p>
    <w:p w14:paraId="082CD052" w14:textId="095B89D5" w:rsidR="00C059D9" w:rsidRDefault="00C059D9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Excellencies,</w:t>
      </w:r>
    </w:p>
    <w:p w14:paraId="61462CEF" w14:textId="396D485A" w:rsidR="003C7A64" w:rsidRDefault="00C059D9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We</w:t>
      </w:r>
      <w:r w:rsidR="00DB6E68">
        <w:rPr>
          <w:rFonts w:ascii="Calibri" w:hAnsi="Calibri"/>
          <w:sz w:val="36"/>
          <w:szCs w:val="36"/>
        </w:rPr>
        <w:t xml:space="preserve"> must seek to </w:t>
      </w:r>
      <w:r w:rsidR="00A74154">
        <w:rPr>
          <w:rFonts w:ascii="Calibri" w:hAnsi="Calibri"/>
          <w:sz w:val="36"/>
          <w:szCs w:val="36"/>
        </w:rPr>
        <w:t>uphold</w:t>
      </w:r>
      <w:r w:rsidR="00DB6E68">
        <w:rPr>
          <w:rFonts w:ascii="Calibri" w:hAnsi="Calibri"/>
          <w:sz w:val="36"/>
          <w:szCs w:val="36"/>
        </w:rPr>
        <w:t xml:space="preserve"> the rights of </w:t>
      </w:r>
      <w:r w:rsidR="00A74154">
        <w:rPr>
          <w:rFonts w:ascii="Calibri" w:hAnsi="Calibri"/>
          <w:sz w:val="36"/>
          <w:szCs w:val="36"/>
        </w:rPr>
        <w:t>all</w:t>
      </w:r>
      <w:r w:rsidR="00DB6E68">
        <w:rPr>
          <w:rFonts w:ascii="Calibri" w:hAnsi="Calibri"/>
          <w:sz w:val="36"/>
          <w:szCs w:val="36"/>
        </w:rPr>
        <w:t xml:space="preserve"> children</w:t>
      </w:r>
      <w:r w:rsidR="003F05C9">
        <w:rPr>
          <w:rFonts w:ascii="Calibri" w:hAnsi="Calibri"/>
          <w:sz w:val="36"/>
          <w:szCs w:val="36"/>
        </w:rPr>
        <w:t>. This is critical if we are to address deepening inequalities within and between countries</w:t>
      </w:r>
      <w:r w:rsidR="003C7A64">
        <w:rPr>
          <w:rFonts w:ascii="Calibri" w:hAnsi="Calibri"/>
          <w:sz w:val="36"/>
          <w:szCs w:val="36"/>
        </w:rPr>
        <w:t xml:space="preserve">, and make gains </w:t>
      </w:r>
      <w:r w:rsidR="00374141">
        <w:rPr>
          <w:rFonts w:ascii="Calibri" w:hAnsi="Calibri"/>
          <w:sz w:val="36"/>
          <w:szCs w:val="36"/>
        </w:rPr>
        <w:t xml:space="preserve">in this Decade of Action and Delivery to implement the </w:t>
      </w:r>
      <w:r w:rsidR="003C7A64">
        <w:rPr>
          <w:rFonts w:ascii="Calibri" w:hAnsi="Calibri"/>
          <w:sz w:val="36"/>
          <w:szCs w:val="36"/>
        </w:rPr>
        <w:t>Sustainable Development Goal</w:t>
      </w:r>
      <w:r w:rsidR="00374141">
        <w:rPr>
          <w:rFonts w:ascii="Calibri" w:hAnsi="Calibri"/>
          <w:sz w:val="36"/>
          <w:szCs w:val="36"/>
        </w:rPr>
        <w:t>s. In particular SDG</w:t>
      </w:r>
      <w:r w:rsidR="003C7A64">
        <w:rPr>
          <w:rFonts w:ascii="Calibri" w:hAnsi="Calibri"/>
          <w:sz w:val="36"/>
          <w:szCs w:val="36"/>
        </w:rPr>
        <w:t xml:space="preserve"> 1: </w:t>
      </w:r>
      <w:r>
        <w:rPr>
          <w:rFonts w:ascii="Calibri" w:hAnsi="Calibri"/>
          <w:sz w:val="36"/>
          <w:szCs w:val="36"/>
        </w:rPr>
        <w:t>End Poverty in All Its Forms Everywhere</w:t>
      </w:r>
      <w:r w:rsidR="003C7A64">
        <w:rPr>
          <w:rFonts w:ascii="Calibri" w:hAnsi="Calibri"/>
          <w:sz w:val="36"/>
          <w:szCs w:val="36"/>
        </w:rPr>
        <w:t>, requires us to address the needs of children trapped in poverty</w:t>
      </w:r>
      <w:r>
        <w:rPr>
          <w:rFonts w:ascii="Calibri" w:hAnsi="Calibri"/>
          <w:sz w:val="36"/>
          <w:szCs w:val="36"/>
        </w:rPr>
        <w:t>,</w:t>
      </w:r>
      <w:r w:rsidR="003C7A64">
        <w:rPr>
          <w:rFonts w:ascii="Calibri" w:hAnsi="Calibri"/>
          <w:sz w:val="36"/>
          <w:szCs w:val="36"/>
        </w:rPr>
        <w:t xml:space="preserve"> and is a key priority of the 74</w:t>
      </w:r>
      <w:r w:rsidR="003C7A64" w:rsidRPr="003C7A64">
        <w:rPr>
          <w:rFonts w:ascii="Calibri" w:hAnsi="Calibri"/>
          <w:sz w:val="36"/>
          <w:szCs w:val="36"/>
          <w:vertAlign w:val="superscript"/>
        </w:rPr>
        <w:t>th</w:t>
      </w:r>
      <w:r w:rsidR="003C7A64">
        <w:rPr>
          <w:rFonts w:ascii="Calibri" w:hAnsi="Calibri"/>
          <w:sz w:val="36"/>
          <w:szCs w:val="36"/>
        </w:rPr>
        <w:t xml:space="preserve"> session of the General Assembly. </w:t>
      </w:r>
    </w:p>
    <w:p w14:paraId="39B02C2E" w14:textId="369BABF1" w:rsidR="00A74154" w:rsidRDefault="003C7A64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 xml:space="preserve">I </w:t>
      </w:r>
      <w:r w:rsidR="00A74154">
        <w:rPr>
          <w:rFonts w:ascii="Calibri" w:hAnsi="Calibri"/>
          <w:sz w:val="36"/>
          <w:szCs w:val="36"/>
        </w:rPr>
        <w:t>applaud UNICEF for the</w:t>
      </w:r>
      <w:r>
        <w:rPr>
          <w:rFonts w:ascii="Calibri" w:hAnsi="Calibri"/>
          <w:sz w:val="36"/>
          <w:szCs w:val="36"/>
        </w:rPr>
        <w:t xml:space="preserve"> Multiple Overlapping Deprivation Analysis (MODA) which assists in the planning of effective policies and underscores the need for multisector interventions. </w:t>
      </w:r>
      <w:r w:rsidR="00A74154">
        <w:rPr>
          <w:rFonts w:ascii="Calibri" w:hAnsi="Calibri"/>
          <w:sz w:val="36"/>
          <w:szCs w:val="36"/>
        </w:rPr>
        <w:t>Children experience poverty differently to adults, and as such I urge all Member States to pay due attention to their specific needs.</w:t>
      </w:r>
      <w:r w:rsidR="00A74154">
        <w:rPr>
          <w:rFonts w:ascii="Calibri" w:hAnsi="Calibri"/>
          <w:sz w:val="36"/>
          <w:szCs w:val="36"/>
        </w:rPr>
        <w:tab/>
      </w:r>
    </w:p>
    <w:p w14:paraId="56C46F94" w14:textId="77777777" w:rsidR="00C059D9" w:rsidRDefault="003F05C9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ab/>
        <w:t xml:space="preserve">A </w:t>
      </w:r>
      <w:r w:rsidR="003C7A64">
        <w:rPr>
          <w:rFonts w:ascii="Calibri" w:hAnsi="Calibri"/>
          <w:sz w:val="36"/>
          <w:szCs w:val="36"/>
        </w:rPr>
        <w:t xml:space="preserve">mutually re-enforcing </w:t>
      </w:r>
      <w:r>
        <w:rPr>
          <w:rFonts w:ascii="Calibri" w:hAnsi="Calibri"/>
          <w:sz w:val="36"/>
          <w:szCs w:val="36"/>
        </w:rPr>
        <w:t>priority of the General Assembly is education</w:t>
      </w:r>
      <w:r w:rsidR="003C7A64">
        <w:rPr>
          <w:rFonts w:ascii="Calibri" w:hAnsi="Calibri"/>
          <w:sz w:val="36"/>
          <w:szCs w:val="36"/>
        </w:rPr>
        <w:t>, as</w:t>
      </w:r>
      <w:r>
        <w:rPr>
          <w:rFonts w:ascii="Calibri" w:hAnsi="Calibri"/>
          <w:sz w:val="36"/>
          <w:szCs w:val="36"/>
        </w:rPr>
        <w:t xml:space="preserve"> enshrined in Article 28 of the CRC. Education is essential if we are to reduce inequalities. </w:t>
      </w:r>
    </w:p>
    <w:p w14:paraId="1F6475E7" w14:textId="77777777" w:rsidR="00A74154" w:rsidRDefault="000E14FA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="003F05C9">
        <w:rPr>
          <w:rFonts w:ascii="Calibri" w:hAnsi="Calibri"/>
          <w:sz w:val="36"/>
          <w:szCs w:val="36"/>
        </w:rPr>
        <w:t>To reduce inequalities, we must seek to mainstream this right throughout social protection policie</w:t>
      </w:r>
      <w:r w:rsidR="00C059D9">
        <w:rPr>
          <w:rFonts w:ascii="Calibri" w:hAnsi="Calibri"/>
          <w:sz w:val="36"/>
          <w:szCs w:val="36"/>
        </w:rPr>
        <w:t xml:space="preserve">s and </w:t>
      </w:r>
      <w:r w:rsidR="003F05C9">
        <w:rPr>
          <w:rFonts w:ascii="Calibri" w:hAnsi="Calibri"/>
          <w:sz w:val="36"/>
          <w:szCs w:val="36"/>
        </w:rPr>
        <w:t>the development of infrastructure.</w:t>
      </w:r>
      <w:r w:rsidR="00C059D9" w:rsidRPr="00C059D9">
        <w:rPr>
          <w:rFonts w:ascii="Calibri" w:hAnsi="Calibri"/>
          <w:sz w:val="36"/>
          <w:szCs w:val="36"/>
        </w:rPr>
        <w:t xml:space="preserve"> </w:t>
      </w:r>
      <w:r w:rsidR="00C059D9">
        <w:rPr>
          <w:rFonts w:ascii="Calibri" w:hAnsi="Calibri"/>
          <w:sz w:val="36"/>
          <w:szCs w:val="36"/>
        </w:rPr>
        <w:t>This will work towards providing a safe space and safe access for children to learn, ensuring ‘</w:t>
      </w:r>
      <w:r w:rsidR="00C059D9">
        <w:rPr>
          <w:rFonts w:ascii="Calibri" w:hAnsi="Calibri"/>
          <w:i/>
          <w:iCs/>
          <w:sz w:val="36"/>
          <w:szCs w:val="36"/>
        </w:rPr>
        <w:t xml:space="preserve">available and accessible’ </w:t>
      </w:r>
      <w:r w:rsidR="00C059D9">
        <w:rPr>
          <w:rFonts w:ascii="Calibri" w:hAnsi="Calibri"/>
          <w:sz w:val="36"/>
          <w:szCs w:val="36"/>
        </w:rPr>
        <w:t xml:space="preserve">education as set out in the Convention. </w:t>
      </w:r>
    </w:p>
    <w:p w14:paraId="117F0BC6" w14:textId="6C0BF0D0" w:rsidR="003C7A64" w:rsidRDefault="00A74154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 w:rsidR="00C059D9">
        <w:rPr>
          <w:rFonts w:ascii="Calibri" w:hAnsi="Calibri"/>
          <w:sz w:val="36"/>
          <w:szCs w:val="36"/>
        </w:rPr>
        <w:t>Furthermore, these rights-based development measures must be adequately funded in order to uphold the rights of the child.</w:t>
      </w:r>
    </w:p>
    <w:p w14:paraId="6AF3F409" w14:textId="569AF75D" w:rsidR="003F05C9" w:rsidRDefault="003F05C9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  <w:t>Indeed, by ensuring ‘</w:t>
      </w:r>
      <w:r>
        <w:rPr>
          <w:rFonts w:ascii="Calibri" w:hAnsi="Calibri"/>
          <w:i/>
          <w:iCs/>
          <w:sz w:val="36"/>
          <w:szCs w:val="36"/>
        </w:rPr>
        <w:t>the development and respect for the natural environment’</w:t>
      </w:r>
      <w:r w:rsidR="003C7A64">
        <w:rPr>
          <w:rFonts w:ascii="Calibri" w:hAnsi="Calibri"/>
          <w:sz w:val="36"/>
          <w:szCs w:val="36"/>
        </w:rPr>
        <w:t xml:space="preserve">, as per Article 29, </w:t>
      </w:r>
      <w:r>
        <w:rPr>
          <w:rFonts w:ascii="Calibri" w:hAnsi="Calibri"/>
          <w:sz w:val="36"/>
          <w:szCs w:val="36"/>
        </w:rPr>
        <w:t>we will make gains on climate action, an issue</w:t>
      </w:r>
      <w:r w:rsidR="003C7A64">
        <w:rPr>
          <w:rFonts w:ascii="Calibri" w:hAnsi="Calibri"/>
          <w:sz w:val="36"/>
          <w:szCs w:val="36"/>
        </w:rPr>
        <w:t xml:space="preserve"> which deepens inequality and</w:t>
      </w:r>
      <w:r>
        <w:rPr>
          <w:rFonts w:ascii="Calibri" w:hAnsi="Calibri"/>
          <w:sz w:val="36"/>
          <w:szCs w:val="36"/>
        </w:rPr>
        <w:t xml:space="preserve"> which</w:t>
      </w:r>
      <w:r w:rsidR="003C7A64">
        <w:rPr>
          <w:rFonts w:ascii="Calibri" w:hAnsi="Calibri"/>
          <w:sz w:val="36"/>
          <w:szCs w:val="36"/>
        </w:rPr>
        <w:t xml:space="preserve"> affects</w:t>
      </w:r>
      <w:r>
        <w:rPr>
          <w:rFonts w:ascii="Calibri" w:hAnsi="Calibri"/>
          <w:sz w:val="36"/>
          <w:szCs w:val="36"/>
        </w:rPr>
        <w:t xml:space="preserve"> this generation of young people more than any generation in the thirty years since the adoption of the Convention.</w:t>
      </w:r>
    </w:p>
    <w:p w14:paraId="4FDF5F17" w14:textId="212249DC" w:rsidR="003C7A64" w:rsidRDefault="003C7A64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</w:p>
    <w:p w14:paraId="3B783EC9" w14:textId="77777777" w:rsidR="00A74154" w:rsidRPr="003F05C9" w:rsidRDefault="00A74154" w:rsidP="00374141">
      <w:pPr>
        <w:spacing w:after="0" w:line="360" w:lineRule="auto"/>
        <w:jc w:val="both"/>
        <w:rPr>
          <w:rFonts w:ascii="Calibri" w:hAnsi="Calibri"/>
          <w:sz w:val="36"/>
          <w:szCs w:val="36"/>
        </w:rPr>
      </w:pPr>
    </w:p>
    <w:p w14:paraId="0C1EA526" w14:textId="77777777" w:rsidR="00DB6E68" w:rsidRPr="003C7A64" w:rsidRDefault="00DB6E68" w:rsidP="00374141">
      <w:pPr>
        <w:spacing w:line="360" w:lineRule="auto"/>
        <w:jc w:val="both"/>
        <w:rPr>
          <w:sz w:val="36"/>
          <w:szCs w:val="36"/>
        </w:rPr>
      </w:pPr>
      <w:r w:rsidRPr="003C7A64">
        <w:rPr>
          <w:sz w:val="36"/>
          <w:szCs w:val="36"/>
        </w:rPr>
        <w:lastRenderedPageBreak/>
        <w:t>Excellencies,</w:t>
      </w:r>
    </w:p>
    <w:p w14:paraId="708EC83E" w14:textId="7351F3C8" w:rsidR="00DB6E68" w:rsidRDefault="00C059D9" w:rsidP="003741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DB6E68" w:rsidRPr="003C7A64">
        <w:rPr>
          <w:sz w:val="36"/>
          <w:szCs w:val="36"/>
        </w:rPr>
        <w:t xml:space="preserve">As we celebrate thirty </w:t>
      </w:r>
      <w:r w:rsidR="000E14FA">
        <w:rPr>
          <w:sz w:val="36"/>
          <w:szCs w:val="36"/>
        </w:rPr>
        <w:t>decades</w:t>
      </w:r>
      <w:r w:rsidR="00DB6E68" w:rsidRPr="003C7A64">
        <w:rPr>
          <w:sz w:val="36"/>
          <w:szCs w:val="36"/>
        </w:rPr>
        <w:t xml:space="preserve"> of the </w:t>
      </w:r>
      <w:r w:rsidR="003C7A64">
        <w:rPr>
          <w:sz w:val="36"/>
          <w:szCs w:val="36"/>
        </w:rPr>
        <w:t>adoption of the Convent</w:t>
      </w:r>
      <w:r w:rsidR="00374141">
        <w:rPr>
          <w:sz w:val="36"/>
          <w:szCs w:val="36"/>
        </w:rPr>
        <w:t>i</w:t>
      </w:r>
      <w:r w:rsidR="003C7A64">
        <w:rPr>
          <w:sz w:val="36"/>
          <w:szCs w:val="36"/>
        </w:rPr>
        <w:t>on on the R</w:t>
      </w:r>
      <w:r w:rsidR="00DB6E68" w:rsidRPr="003C7A64">
        <w:rPr>
          <w:sz w:val="36"/>
          <w:szCs w:val="36"/>
        </w:rPr>
        <w:t xml:space="preserve">ights of the </w:t>
      </w:r>
      <w:r w:rsidR="003C7A64">
        <w:rPr>
          <w:sz w:val="36"/>
          <w:szCs w:val="36"/>
        </w:rPr>
        <w:t>C</w:t>
      </w:r>
      <w:r w:rsidR="00DB6E68" w:rsidRPr="003C7A64">
        <w:rPr>
          <w:sz w:val="36"/>
          <w:szCs w:val="36"/>
        </w:rPr>
        <w:t>hild, we</w:t>
      </w:r>
      <w:r>
        <w:rPr>
          <w:sz w:val="36"/>
          <w:szCs w:val="36"/>
        </w:rPr>
        <w:t xml:space="preserve"> reflect upon advances made in child health, child mortality, and nutrition. </w:t>
      </w:r>
    </w:p>
    <w:p w14:paraId="37E5EB79" w14:textId="12676A76" w:rsidR="00C059D9" w:rsidRDefault="000E14FA" w:rsidP="003741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C059D9">
        <w:rPr>
          <w:sz w:val="36"/>
          <w:szCs w:val="36"/>
        </w:rPr>
        <w:t>However, c</w:t>
      </w:r>
      <w:r w:rsidR="00374141">
        <w:rPr>
          <w:sz w:val="36"/>
          <w:szCs w:val="36"/>
        </w:rPr>
        <w:t>hildhood is changing, this generation of children and future generations</w:t>
      </w:r>
      <w:r w:rsidR="00C059D9">
        <w:rPr>
          <w:sz w:val="36"/>
          <w:szCs w:val="36"/>
        </w:rPr>
        <w:t xml:space="preserve"> will face new challenges including those presented by conflict, climate change, and rapid technological change.</w:t>
      </w:r>
      <w:r>
        <w:rPr>
          <w:sz w:val="36"/>
          <w:szCs w:val="36"/>
        </w:rPr>
        <w:t xml:space="preserve"> We must utilise child impact</w:t>
      </w:r>
      <w:r w:rsidR="00F26944">
        <w:rPr>
          <w:sz w:val="36"/>
          <w:szCs w:val="36"/>
        </w:rPr>
        <w:t>.</w:t>
      </w:r>
      <w:r w:rsidR="00C059D9">
        <w:rPr>
          <w:sz w:val="36"/>
          <w:szCs w:val="36"/>
        </w:rPr>
        <w:t xml:space="preserve"> We must guarantee the dignity of every child, everywhere in the face of new challenges and uphold the rights of the child throughout our work.</w:t>
      </w:r>
    </w:p>
    <w:p w14:paraId="4E833602" w14:textId="0F6B11E3" w:rsidR="00374141" w:rsidRPr="00374141" w:rsidRDefault="00C059D9" w:rsidP="00374141">
      <w:pPr>
        <w:spacing w:line="360" w:lineRule="auto"/>
        <w:jc w:val="both"/>
        <w:rPr>
          <w:i/>
          <w:iCs/>
          <w:sz w:val="36"/>
          <w:szCs w:val="36"/>
        </w:rPr>
      </w:pPr>
      <w:r>
        <w:rPr>
          <w:sz w:val="36"/>
          <w:szCs w:val="36"/>
        </w:rPr>
        <w:tab/>
      </w:r>
      <w:r w:rsidR="00374141">
        <w:rPr>
          <w:sz w:val="36"/>
          <w:szCs w:val="36"/>
        </w:rPr>
        <w:t xml:space="preserve">This year we are </w:t>
      </w:r>
      <w:r w:rsidR="000E14FA">
        <w:rPr>
          <w:sz w:val="36"/>
          <w:szCs w:val="36"/>
        </w:rPr>
        <w:t xml:space="preserve">also </w:t>
      </w:r>
      <w:r w:rsidR="00374141">
        <w:rPr>
          <w:sz w:val="36"/>
          <w:szCs w:val="36"/>
        </w:rPr>
        <w:t>commemorating the 75</w:t>
      </w:r>
      <w:r w:rsidR="00374141" w:rsidRPr="00374141">
        <w:rPr>
          <w:sz w:val="36"/>
          <w:szCs w:val="36"/>
          <w:vertAlign w:val="superscript"/>
        </w:rPr>
        <w:t>th</w:t>
      </w:r>
      <w:r w:rsidR="00374141">
        <w:rPr>
          <w:sz w:val="36"/>
          <w:szCs w:val="36"/>
        </w:rPr>
        <w:t xml:space="preserve"> anniversary of the United Nations, and we are asking, ‘</w:t>
      </w:r>
      <w:r w:rsidR="00374141">
        <w:rPr>
          <w:i/>
          <w:iCs/>
          <w:sz w:val="36"/>
          <w:szCs w:val="36"/>
        </w:rPr>
        <w:t>what is the future we want?’</w:t>
      </w:r>
    </w:p>
    <w:p w14:paraId="4F595E0C" w14:textId="77777777" w:rsidR="00374141" w:rsidRDefault="00374141" w:rsidP="003741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Excellencies,</w:t>
      </w:r>
    </w:p>
    <w:p w14:paraId="144637FE" w14:textId="72A0EA8D" w:rsidR="000E14FA" w:rsidRPr="00C96944" w:rsidRDefault="00374141" w:rsidP="003741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C059D9">
        <w:rPr>
          <w:sz w:val="36"/>
          <w:szCs w:val="36"/>
        </w:rPr>
        <w:t>Before</w:t>
      </w:r>
      <w:r>
        <w:rPr>
          <w:sz w:val="36"/>
          <w:szCs w:val="36"/>
        </w:rPr>
        <w:t xml:space="preserve"> you answer this question, I want you to consider the rights of children. </w:t>
      </w:r>
      <w:r w:rsidR="00C96944">
        <w:rPr>
          <w:sz w:val="36"/>
          <w:szCs w:val="36"/>
        </w:rPr>
        <w:t xml:space="preserve">I ask that you ask children what is the future that </w:t>
      </w:r>
      <w:r w:rsidR="00C96944">
        <w:rPr>
          <w:i/>
          <w:iCs/>
          <w:sz w:val="36"/>
          <w:szCs w:val="36"/>
        </w:rPr>
        <w:t xml:space="preserve">they </w:t>
      </w:r>
      <w:r w:rsidR="00C96944">
        <w:rPr>
          <w:sz w:val="36"/>
          <w:szCs w:val="36"/>
        </w:rPr>
        <w:t xml:space="preserve">want. </w:t>
      </w:r>
    </w:p>
    <w:p w14:paraId="6AF9E24C" w14:textId="64DEB6F4" w:rsidR="00374141" w:rsidRDefault="000E14FA" w:rsidP="003741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374141">
        <w:rPr>
          <w:sz w:val="36"/>
          <w:szCs w:val="36"/>
        </w:rPr>
        <w:t>We must mainstream the rights of the child into not just our work, but our consciousness. I pledge to do just this, throughout the 74th session of the General Assembly.</w:t>
      </w:r>
      <w:r w:rsidR="00C059D9">
        <w:rPr>
          <w:sz w:val="36"/>
          <w:szCs w:val="36"/>
        </w:rPr>
        <w:t xml:space="preserve"> </w:t>
      </w:r>
    </w:p>
    <w:p w14:paraId="4201B1B8" w14:textId="16CF7006" w:rsidR="00374141" w:rsidRDefault="00374141" w:rsidP="00DB6E68">
      <w:pPr>
        <w:rPr>
          <w:sz w:val="36"/>
          <w:szCs w:val="36"/>
        </w:rPr>
      </w:pPr>
      <w:r>
        <w:rPr>
          <w:sz w:val="36"/>
          <w:szCs w:val="36"/>
        </w:rPr>
        <w:tab/>
        <w:t>I thank you.</w:t>
      </w:r>
    </w:p>
    <w:p w14:paraId="2F0949CF" w14:textId="1EF78C4A" w:rsidR="00374141" w:rsidRDefault="00374141" w:rsidP="00374141">
      <w:pPr>
        <w:jc w:val="center"/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4DAA9F90" w14:textId="19CDB798" w:rsidR="00374141" w:rsidRPr="003C7A64" w:rsidRDefault="00374141" w:rsidP="00DB6E68">
      <w:pPr>
        <w:rPr>
          <w:sz w:val="36"/>
          <w:szCs w:val="36"/>
        </w:rPr>
      </w:pPr>
    </w:p>
    <w:sectPr w:rsidR="00374141" w:rsidRPr="003C7A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4B2D" w14:textId="77777777" w:rsidR="0020257A" w:rsidRDefault="0020257A" w:rsidP="00146530">
      <w:pPr>
        <w:spacing w:after="0" w:line="240" w:lineRule="auto"/>
      </w:pPr>
      <w:r>
        <w:separator/>
      </w:r>
    </w:p>
  </w:endnote>
  <w:endnote w:type="continuationSeparator" w:id="0">
    <w:p w14:paraId="75E1EC64" w14:textId="77777777" w:rsidR="0020257A" w:rsidRDefault="0020257A" w:rsidP="0014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1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04579" w14:textId="24510157" w:rsidR="00BC52CD" w:rsidRDefault="00BC52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8B6DFD" w14:textId="77777777" w:rsidR="00BC52CD" w:rsidRDefault="00BC5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127A" w14:textId="77777777" w:rsidR="0020257A" w:rsidRDefault="0020257A" w:rsidP="00146530">
      <w:pPr>
        <w:spacing w:after="0" w:line="240" w:lineRule="auto"/>
      </w:pPr>
      <w:r>
        <w:separator/>
      </w:r>
    </w:p>
  </w:footnote>
  <w:footnote w:type="continuationSeparator" w:id="0">
    <w:p w14:paraId="0BB74943" w14:textId="77777777" w:rsidR="0020257A" w:rsidRDefault="0020257A" w:rsidP="0014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FB"/>
    <w:multiLevelType w:val="hybridMultilevel"/>
    <w:tmpl w:val="51F8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1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44D17"/>
    <w:multiLevelType w:val="hybridMultilevel"/>
    <w:tmpl w:val="4AF4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132C"/>
    <w:multiLevelType w:val="hybridMultilevel"/>
    <w:tmpl w:val="1E445D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BC1"/>
    <w:multiLevelType w:val="hybridMultilevel"/>
    <w:tmpl w:val="D7046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670F5"/>
    <w:multiLevelType w:val="hybridMultilevel"/>
    <w:tmpl w:val="CCBE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4FFD"/>
    <w:multiLevelType w:val="hybridMultilevel"/>
    <w:tmpl w:val="D2FC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B10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470AF7"/>
    <w:multiLevelType w:val="hybridMultilevel"/>
    <w:tmpl w:val="97B8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0CCC"/>
    <w:multiLevelType w:val="hybridMultilevel"/>
    <w:tmpl w:val="75DAA4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630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00033"/>
    <w:multiLevelType w:val="hybridMultilevel"/>
    <w:tmpl w:val="5F70EA4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13F7"/>
    <w:multiLevelType w:val="hybridMultilevel"/>
    <w:tmpl w:val="2C38B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26F5"/>
    <w:multiLevelType w:val="hybridMultilevel"/>
    <w:tmpl w:val="58D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2624"/>
    <w:multiLevelType w:val="hybridMultilevel"/>
    <w:tmpl w:val="E6003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56F75"/>
    <w:multiLevelType w:val="hybridMultilevel"/>
    <w:tmpl w:val="3F86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0F40"/>
    <w:multiLevelType w:val="hybridMultilevel"/>
    <w:tmpl w:val="86C2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66A0D"/>
    <w:multiLevelType w:val="hybridMultilevel"/>
    <w:tmpl w:val="72CC5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476B1"/>
    <w:multiLevelType w:val="hybridMultilevel"/>
    <w:tmpl w:val="7D1E6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2BF6"/>
    <w:multiLevelType w:val="multilevel"/>
    <w:tmpl w:val="C0144C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016A1A"/>
    <w:multiLevelType w:val="hybridMultilevel"/>
    <w:tmpl w:val="4E5EC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64B88"/>
    <w:multiLevelType w:val="hybridMultilevel"/>
    <w:tmpl w:val="05BE86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D731DF"/>
    <w:multiLevelType w:val="hybridMultilevel"/>
    <w:tmpl w:val="F97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1"/>
  </w:num>
  <w:num w:numId="5">
    <w:abstractNumId w:val="3"/>
  </w:num>
  <w:num w:numId="6">
    <w:abstractNumId w:val="2"/>
  </w:num>
  <w:num w:numId="7">
    <w:abstractNumId w:val="17"/>
  </w:num>
  <w:num w:numId="8">
    <w:abstractNumId w:val="5"/>
  </w:num>
  <w:num w:numId="9">
    <w:abstractNumId w:val="6"/>
  </w:num>
  <w:num w:numId="10">
    <w:abstractNumId w:val="22"/>
  </w:num>
  <w:num w:numId="11">
    <w:abstractNumId w:val="0"/>
  </w:num>
  <w:num w:numId="12">
    <w:abstractNumId w:val="15"/>
  </w:num>
  <w:num w:numId="13">
    <w:abstractNumId w:val="7"/>
  </w:num>
  <w:num w:numId="14">
    <w:abstractNumId w:val="10"/>
  </w:num>
  <w:num w:numId="15">
    <w:abstractNumId w:val="1"/>
  </w:num>
  <w:num w:numId="16">
    <w:abstractNumId w:val="19"/>
  </w:num>
  <w:num w:numId="17">
    <w:abstractNumId w:val="18"/>
  </w:num>
  <w:num w:numId="18">
    <w:abstractNumId w:val="12"/>
  </w:num>
  <w:num w:numId="19">
    <w:abstractNumId w:val="11"/>
  </w:num>
  <w:num w:numId="20">
    <w:abstractNumId w:val="12"/>
  </w:num>
  <w:num w:numId="21">
    <w:abstractNumId w:val="20"/>
  </w:num>
  <w:num w:numId="22">
    <w:abstractNumId w:val="14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8"/>
    <w:rsid w:val="00066C0F"/>
    <w:rsid w:val="000873D1"/>
    <w:rsid w:val="000E14FA"/>
    <w:rsid w:val="00146530"/>
    <w:rsid w:val="0018440E"/>
    <w:rsid w:val="001F77AF"/>
    <w:rsid w:val="0020257A"/>
    <w:rsid w:val="00235FE4"/>
    <w:rsid w:val="002D51AB"/>
    <w:rsid w:val="00315E70"/>
    <w:rsid w:val="003216C5"/>
    <w:rsid w:val="0037250B"/>
    <w:rsid w:val="00374141"/>
    <w:rsid w:val="003C7A64"/>
    <w:rsid w:val="003E3214"/>
    <w:rsid w:val="003F05C9"/>
    <w:rsid w:val="003F3443"/>
    <w:rsid w:val="0041731D"/>
    <w:rsid w:val="00486ECF"/>
    <w:rsid w:val="00524679"/>
    <w:rsid w:val="005A560F"/>
    <w:rsid w:val="005E5889"/>
    <w:rsid w:val="005F3DBC"/>
    <w:rsid w:val="00734A20"/>
    <w:rsid w:val="00770B7A"/>
    <w:rsid w:val="0079682F"/>
    <w:rsid w:val="007F36D6"/>
    <w:rsid w:val="00801129"/>
    <w:rsid w:val="008B1ED9"/>
    <w:rsid w:val="00916A14"/>
    <w:rsid w:val="009B19E1"/>
    <w:rsid w:val="009D0202"/>
    <w:rsid w:val="00A5268A"/>
    <w:rsid w:val="00A74154"/>
    <w:rsid w:val="00B57161"/>
    <w:rsid w:val="00B61D6E"/>
    <w:rsid w:val="00BB555D"/>
    <w:rsid w:val="00BC52CD"/>
    <w:rsid w:val="00BF3B75"/>
    <w:rsid w:val="00C059D9"/>
    <w:rsid w:val="00C75C3F"/>
    <w:rsid w:val="00C96944"/>
    <w:rsid w:val="00CD595F"/>
    <w:rsid w:val="00D44E14"/>
    <w:rsid w:val="00D54661"/>
    <w:rsid w:val="00DB6E68"/>
    <w:rsid w:val="00E42685"/>
    <w:rsid w:val="00E61161"/>
    <w:rsid w:val="00ED4CA9"/>
    <w:rsid w:val="00ED7403"/>
    <w:rsid w:val="00EE4BC4"/>
    <w:rsid w:val="00F14735"/>
    <w:rsid w:val="00F26944"/>
    <w:rsid w:val="00F47F98"/>
    <w:rsid w:val="00FB2648"/>
    <w:rsid w:val="00F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3D7A"/>
  <w15:chartTrackingRefBased/>
  <w15:docId w15:val="{F1F049A7-6ABE-4E37-A0CB-033FF2EC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12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A,Listaszerű bekezdés2,Listaszerű bekezdés3,Listaszerű bekezdés1,Recommendation,3,List Paragraph11,body,bo,L,CV text,Table text,List Paragraph111,Medium Grid 1 - Accent 21,Numbered Paragraph,Main numbered paragraph,Bullets,WB Para"/>
    <w:basedOn w:val="Normal"/>
    <w:link w:val="ListParagraphChar"/>
    <w:uiPriority w:val="34"/>
    <w:qFormat/>
    <w:rsid w:val="00FB26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5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3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14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30"/>
    <w:rPr>
      <w:lang w:val="en-IE"/>
    </w:rPr>
  </w:style>
  <w:style w:type="paragraph" w:styleId="NormalWeb">
    <w:name w:val="Normal (Web)"/>
    <w:basedOn w:val="Normal"/>
    <w:uiPriority w:val="99"/>
    <w:unhideWhenUsed/>
    <w:rsid w:val="00EE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EE4BC4"/>
    <w:rPr>
      <w:b/>
      <w:bCs/>
    </w:rPr>
  </w:style>
  <w:style w:type="character" w:styleId="Emphasis">
    <w:name w:val="Emphasis"/>
    <w:uiPriority w:val="20"/>
    <w:qFormat/>
    <w:rsid w:val="00EE4BC4"/>
    <w:rPr>
      <w:i/>
      <w:iCs/>
    </w:rPr>
  </w:style>
  <w:style w:type="character" w:customStyle="1" w:styleId="lt-line-clampline">
    <w:name w:val="lt-line-clamp__line"/>
    <w:rsid w:val="00EE4BC4"/>
  </w:style>
  <w:style w:type="character" w:styleId="Hyperlink">
    <w:name w:val="Hyperlink"/>
    <w:basedOn w:val="DefaultParagraphFont"/>
    <w:uiPriority w:val="99"/>
    <w:semiHidden/>
    <w:unhideWhenUsed/>
    <w:rsid w:val="00EE4BC4"/>
    <w:rPr>
      <w:color w:val="0000FF"/>
      <w:u w:val="single"/>
    </w:rPr>
  </w:style>
  <w:style w:type="paragraph" w:customStyle="1" w:styleId="Default">
    <w:name w:val="Default"/>
    <w:rsid w:val="00801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80112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table" w:styleId="TableGrid">
    <w:name w:val="Table Grid"/>
    <w:basedOn w:val="TableNormal"/>
    <w:uiPriority w:val="39"/>
    <w:rsid w:val="008011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FB6611"/>
  </w:style>
  <w:style w:type="character" w:customStyle="1" w:styleId="Hyperlink0">
    <w:name w:val="Hyperlink.0"/>
    <w:basedOn w:val="None"/>
    <w:rsid w:val="00FB6611"/>
    <w:rPr>
      <w:outline w:val="0"/>
      <w:color w:val="E4AF0A"/>
    </w:rPr>
  </w:style>
  <w:style w:type="paragraph" w:styleId="FootnoteText">
    <w:name w:val="footnote text"/>
    <w:basedOn w:val="Normal"/>
    <w:link w:val="FootnoteTextChar"/>
    <w:uiPriority w:val="99"/>
    <w:unhideWhenUsed/>
    <w:rsid w:val="00FB66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661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FB6611"/>
    <w:rPr>
      <w:vertAlign w:val="superscript"/>
    </w:rPr>
  </w:style>
  <w:style w:type="character" w:customStyle="1" w:styleId="ListParagraphChar">
    <w:name w:val="List Paragraph Char"/>
    <w:aliases w:val="LISTA Char,Listaszerű bekezdés2 Char,Listaszerű bekezdés3 Char,Listaszerű bekezdés1 Char,Recommendation Char,3 Char,List Paragraph11 Char,body Char,bo Char,L Char,CV text Char,Table text Char,List Paragraph111 Char,Bullets Char"/>
    <w:link w:val="ListParagraph"/>
    <w:uiPriority w:val="34"/>
    <w:qFormat/>
    <w:locked/>
    <w:rsid w:val="00BC52CD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0B"/>
    <w:rPr>
      <w:rFonts w:ascii="Segoe UI" w:hAnsi="Segoe UI" w:cs="Segoe UI"/>
      <w:sz w:val="18"/>
      <w:szCs w:val="18"/>
      <w:lang w:val="en-IE"/>
    </w:rPr>
  </w:style>
  <w:style w:type="paragraph" w:customStyle="1" w:styleId="xmsonormal">
    <w:name w:val="x_msonormal"/>
    <w:basedOn w:val="Normal"/>
    <w:rsid w:val="0037250B"/>
    <w:pPr>
      <w:spacing w:after="0" w:line="240" w:lineRule="auto"/>
    </w:pPr>
    <w:rPr>
      <w:rFonts w:ascii="Calibri" w:eastAsiaTheme="minorEastAsia" w:hAnsi="Calibri" w:cs="Calibri"/>
      <w:lang w:val="en-US"/>
    </w:rPr>
  </w:style>
  <w:style w:type="paragraph" w:customStyle="1" w:styleId="xmsolistparagraph">
    <w:name w:val="x_msolistparagraph"/>
    <w:basedOn w:val="Normal"/>
    <w:rsid w:val="001F77AF"/>
    <w:pPr>
      <w:spacing w:after="0" w:line="240" w:lineRule="auto"/>
      <w:ind w:left="720"/>
    </w:pPr>
    <w:rPr>
      <w:rFonts w:ascii="Calibri" w:eastAsiaTheme="minorEastAsia" w:hAnsi="Calibri" w:cs="Calibri"/>
      <w:lang w:val="en-US" w:eastAsia="zh-CN"/>
    </w:rPr>
  </w:style>
  <w:style w:type="paragraph" w:customStyle="1" w:styleId="paragraph">
    <w:name w:val="paragraph"/>
    <w:basedOn w:val="Normal"/>
    <w:rsid w:val="001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70">
          <w:blockQuote w:val="1"/>
          <w:marLeft w:val="900"/>
          <w:marRight w:val="0"/>
          <w:marTop w:val="0"/>
          <w:marBottom w:val="300"/>
          <w:divBdr>
            <w:top w:val="none" w:sz="0" w:space="0" w:color="auto"/>
            <w:left w:val="single" w:sz="18" w:space="23" w:color="019AD0"/>
            <w:bottom w:val="none" w:sz="0" w:space="0" w:color="auto"/>
            <w:right w:val="none" w:sz="0" w:space="0" w:color="auto"/>
          </w:divBdr>
          <w:divsChild>
            <w:div w:id="575826790">
              <w:blockQuote w:val="1"/>
              <w:marLeft w:val="900"/>
              <w:marRight w:val="0"/>
              <w:marTop w:val="0"/>
              <w:marBottom w:val="300"/>
              <w:divBdr>
                <w:top w:val="none" w:sz="0" w:space="0" w:color="auto"/>
                <w:left w:val="single" w:sz="18" w:space="23" w:color="019AD0"/>
                <w:bottom w:val="none" w:sz="0" w:space="0" w:color="auto"/>
                <w:right w:val="none" w:sz="0" w:space="0" w:color="auto"/>
              </w:divBdr>
            </w:div>
            <w:div w:id="869881292">
              <w:blockQuote w:val="1"/>
              <w:marLeft w:val="900"/>
              <w:marRight w:val="0"/>
              <w:marTop w:val="0"/>
              <w:marBottom w:val="300"/>
              <w:divBdr>
                <w:top w:val="none" w:sz="0" w:space="0" w:color="auto"/>
                <w:left w:val="single" w:sz="18" w:space="23" w:color="019AD0"/>
                <w:bottom w:val="none" w:sz="0" w:space="0" w:color="auto"/>
                <w:right w:val="none" w:sz="0" w:space="0" w:color="auto"/>
              </w:divBdr>
            </w:div>
            <w:div w:id="1420328136">
              <w:blockQuote w:val="1"/>
              <w:marLeft w:val="900"/>
              <w:marRight w:val="0"/>
              <w:marTop w:val="0"/>
              <w:marBottom w:val="300"/>
              <w:divBdr>
                <w:top w:val="none" w:sz="0" w:space="0" w:color="auto"/>
                <w:left w:val="single" w:sz="18" w:space="23" w:color="019AD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E3C31-22A2-4FDD-B2F6-85C38C6C52DB}"/>
</file>

<file path=customXml/itemProps2.xml><?xml version="1.0" encoding="utf-8"?>
<ds:datastoreItem xmlns:ds="http://schemas.openxmlformats.org/officeDocument/2006/customXml" ds:itemID="{0DADED9B-875B-428C-A58F-901E21B8B15C}"/>
</file>

<file path=customXml/itemProps3.xml><?xml version="1.0" encoding="utf-8"?>
<ds:datastoreItem xmlns:ds="http://schemas.openxmlformats.org/officeDocument/2006/customXml" ds:itemID="{DEF32284-35F6-4301-AEF1-08C4ED3E9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Murphy</dc:creator>
  <cp:keywords/>
  <dc:description/>
  <cp:lastModifiedBy>ODG_Visitor</cp:lastModifiedBy>
  <cp:revision>2</cp:revision>
  <dcterms:created xsi:type="dcterms:W3CDTF">2020-02-21T18:01:00Z</dcterms:created>
  <dcterms:modified xsi:type="dcterms:W3CDTF">2020-02-21T18:01:00Z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