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D60CC" w14:textId="77777777" w:rsidR="001E5609" w:rsidRPr="007C4E04" w:rsidRDefault="001E5609" w:rsidP="001E5609">
      <w:pPr>
        <w:spacing w:after="0" w:line="240" w:lineRule="auto"/>
        <w:rPr>
          <w:rFonts w:cstheme="minorHAnsi"/>
          <w:b/>
          <w:bCs/>
          <w:sz w:val="32"/>
          <w:szCs w:val="32"/>
          <w:lang w:val="en-GB"/>
        </w:rPr>
      </w:pPr>
      <w:r w:rsidRPr="007C4E04">
        <w:rPr>
          <w:rFonts w:cstheme="minorHAnsi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EA2FD53" wp14:editId="0DDD3218">
            <wp:simplePos x="0" y="0"/>
            <wp:positionH relativeFrom="margin">
              <wp:align>left</wp:align>
            </wp:positionH>
            <wp:positionV relativeFrom="paragraph">
              <wp:posOffset>6701</wp:posOffset>
            </wp:positionV>
            <wp:extent cx="2006221" cy="563047"/>
            <wp:effectExtent l="0" t="0" r="0" b="8890"/>
            <wp:wrapNone/>
            <wp:docPr id="1" name="Picture 1" descr="WHO-EN-BW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O-EN-BW-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221" cy="56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E04">
        <w:rPr>
          <w:rFonts w:cstheme="minorHAnsi"/>
          <w:b/>
          <w:bCs/>
          <w:sz w:val="32"/>
          <w:szCs w:val="32"/>
          <w:lang w:val="en-GB"/>
        </w:rPr>
        <w:tab/>
      </w:r>
      <w:r w:rsidRPr="007C4E04">
        <w:rPr>
          <w:rFonts w:cstheme="minorHAnsi"/>
          <w:b/>
          <w:bCs/>
          <w:sz w:val="32"/>
          <w:szCs w:val="32"/>
          <w:lang w:val="en-GB"/>
        </w:rPr>
        <w:tab/>
      </w:r>
    </w:p>
    <w:p w14:paraId="49872F67" w14:textId="367628C6" w:rsidR="001E5609" w:rsidRPr="007C4E04" w:rsidRDefault="001E5609" w:rsidP="001E5609">
      <w:pPr>
        <w:keepNext/>
        <w:spacing w:after="0" w:line="240" w:lineRule="auto"/>
        <w:ind w:left="5760" w:right="-28" w:firstLine="720"/>
        <w:outlineLvl w:val="3"/>
        <w:rPr>
          <w:rFonts w:cstheme="minorHAnsi"/>
          <w:b/>
          <w:sz w:val="32"/>
          <w:szCs w:val="32"/>
        </w:rPr>
      </w:pPr>
      <w:r w:rsidRPr="007C4E04">
        <w:rPr>
          <w:rFonts w:cstheme="minorHAnsi"/>
          <w:sz w:val="32"/>
          <w:szCs w:val="32"/>
        </w:rPr>
        <w:t xml:space="preserve"> </w:t>
      </w:r>
      <w:r w:rsidRPr="007C4E04">
        <w:rPr>
          <w:rFonts w:cstheme="minorHAnsi"/>
          <w:b/>
          <w:noProof/>
          <w:sz w:val="32"/>
          <w:szCs w:val="32"/>
          <w:lang w:eastAsia="zh-CN"/>
        </w:rPr>
        <w:t>Dr</w:t>
      </w:r>
      <w:r w:rsidR="00B40354">
        <w:rPr>
          <w:rFonts w:cstheme="minorHAnsi"/>
          <w:b/>
          <w:noProof/>
          <w:sz w:val="32"/>
          <w:szCs w:val="32"/>
          <w:lang w:eastAsia="zh-CN"/>
        </w:rPr>
        <w:t>.</w:t>
      </w:r>
      <w:bookmarkStart w:id="0" w:name="_GoBack"/>
      <w:bookmarkEnd w:id="0"/>
      <w:r w:rsidRPr="007C4E04">
        <w:rPr>
          <w:rFonts w:cstheme="minorHAnsi"/>
          <w:b/>
          <w:noProof/>
          <w:sz w:val="32"/>
          <w:szCs w:val="32"/>
          <w:lang w:eastAsia="zh-CN"/>
        </w:rPr>
        <w:t xml:space="preserve"> Zsuzsanna Jakab </w:t>
      </w:r>
    </w:p>
    <w:p w14:paraId="62324C38" w14:textId="77777777" w:rsidR="001E5609" w:rsidRPr="007C4E04" w:rsidRDefault="001E5609" w:rsidP="001E5609">
      <w:pPr>
        <w:keepNext/>
        <w:spacing w:after="0" w:line="240" w:lineRule="auto"/>
        <w:ind w:left="5760" w:right="-28"/>
        <w:outlineLvl w:val="3"/>
        <w:rPr>
          <w:rFonts w:cstheme="minorHAnsi"/>
          <w:b/>
          <w:sz w:val="32"/>
          <w:szCs w:val="32"/>
        </w:rPr>
      </w:pPr>
      <w:r w:rsidRPr="007C4E04">
        <w:rPr>
          <w:rFonts w:cstheme="minorHAnsi"/>
          <w:b/>
          <w:sz w:val="32"/>
          <w:szCs w:val="32"/>
        </w:rPr>
        <w:t>Deputy Director-General</w:t>
      </w:r>
    </w:p>
    <w:p w14:paraId="50A7E982" w14:textId="77777777" w:rsidR="001E5609" w:rsidRDefault="001E5609" w:rsidP="005F7A9F">
      <w:pPr>
        <w:rPr>
          <w:b/>
          <w:sz w:val="32"/>
          <w:szCs w:val="32"/>
        </w:rPr>
      </w:pPr>
    </w:p>
    <w:p w14:paraId="5ADD01BF" w14:textId="77777777" w:rsidR="008F66E1" w:rsidRDefault="008F66E1" w:rsidP="005F7A9F">
      <w:pPr>
        <w:rPr>
          <w:b/>
          <w:sz w:val="32"/>
          <w:szCs w:val="32"/>
        </w:rPr>
      </w:pPr>
    </w:p>
    <w:p w14:paraId="572342E2" w14:textId="02A3A426" w:rsidR="00AB4FDA" w:rsidRPr="004F5382" w:rsidRDefault="00AB4FDA" w:rsidP="004F5382">
      <w:pPr>
        <w:jc w:val="center"/>
        <w:rPr>
          <w:b/>
          <w:sz w:val="28"/>
          <w:szCs w:val="28"/>
        </w:rPr>
      </w:pPr>
      <w:r w:rsidRPr="004F5382">
        <w:rPr>
          <w:b/>
          <w:sz w:val="28"/>
          <w:szCs w:val="28"/>
        </w:rPr>
        <w:t>43rd session of the Human Rights Council</w:t>
      </w:r>
    </w:p>
    <w:p w14:paraId="7EC9B156" w14:textId="77777777" w:rsidR="00AB4FDA" w:rsidRPr="004F5382" w:rsidRDefault="00AB4FDA" w:rsidP="004F5382">
      <w:pPr>
        <w:jc w:val="center"/>
        <w:rPr>
          <w:b/>
          <w:sz w:val="28"/>
          <w:szCs w:val="28"/>
        </w:rPr>
      </w:pPr>
      <w:r w:rsidRPr="004F5382">
        <w:rPr>
          <w:b/>
          <w:sz w:val="28"/>
          <w:szCs w:val="28"/>
        </w:rPr>
        <w:t>Annual high-level panel discussion on human rights mainstreaming</w:t>
      </w:r>
    </w:p>
    <w:p w14:paraId="1AA53D43" w14:textId="77777777" w:rsidR="00AB4FDA" w:rsidRPr="004F5382" w:rsidRDefault="00AB4FDA" w:rsidP="004F5382">
      <w:pPr>
        <w:jc w:val="center"/>
        <w:rPr>
          <w:b/>
          <w:sz w:val="28"/>
          <w:szCs w:val="28"/>
        </w:rPr>
      </w:pPr>
      <w:r w:rsidRPr="004F5382">
        <w:rPr>
          <w:b/>
          <w:sz w:val="28"/>
          <w:szCs w:val="28"/>
        </w:rPr>
        <w:t>30 years of implementation of the Convention on the Rights of the Child: challenges and opportunities</w:t>
      </w:r>
    </w:p>
    <w:p w14:paraId="502BE11F" w14:textId="77777777" w:rsidR="00AB4FDA" w:rsidRPr="004F5382" w:rsidRDefault="00AB4FDA" w:rsidP="005F7A9F">
      <w:pPr>
        <w:rPr>
          <w:sz w:val="28"/>
          <w:szCs w:val="28"/>
        </w:rPr>
      </w:pPr>
    </w:p>
    <w:p w14:paraId="3E683B6D" w14:textId="28F8F18E" w:rsidR="00AB4FDA" w:rsidRPr="004F5382" w:rsidRDefault="00AB4FDA" w:rsidP="004F5382">
      <w:pPr>
        <w:jc w:val="center"/>
        <w:rPr>
          <w:i/>
          <w:sz w:val="28"/>
          <w:szCs w:val="28"/>
        </w:rPr>
      </w:pPr>
      <w:r w:rsidRPr="004F5382">
        <w:rPr>
          <w:i/>
          <w:sz w:val="28"/>
          <w:szCs w:val="28"/>
        </w:rPr>
        <w:t xml:space="preserve">How does WHO mainstream children’s rights in </w:t>
      </w:r>
      <w:r w:rsidR="005F7A9F" w:rsidRPr="004F5382">
        <w:rPr>
          <w:i/>
          <w:sz w:val="28"/>
          <w:szCs w:val="28"/>
        </w:rPr>
        <w:t xml:space="preserve">its </w:t>
      </w:r>
      <w:r w:rsidRPr="004F5382">
        <w:rPr>
          <w:i/>
          <w:sz w:val="28"/>
          <w:szCs w:val="28"/>
        </w:rPr>
        <w:t>work?</w:t>
      </w:r>
    </w:p>
    <w:p w14:paraId="3FBCA448" w14:textId="77777777" w:rsidR="00AB4FDA" w:rsidRPr="004F5382" w:rsidRDefault="00AB4FDA" w:rsidP="004F5382">
      <w:pPr>
        <w:jc w:val="center"/>
        <w:rPr>
          <w:sz w:val="28"/>
          <w:szCs w:val="28"/>
        </w:rPr>
      </w:pPr>
    </w:p>
    <w:p w14:paraId="42F73646" w14:textId="77777777" w:rsidR="00AB4FDA" w:rsidRPr="004F5382" w:rsidRDefault="00AB4FDA" w:rsidP="004F5382">
      <w:pPr>
        <w:jc w:val="center"/>
        <w:rPr>
          <w:sz w:val="24"/>
          <w:szCs w:val="24"/>
        </w:rPr>
      </w:pPr>
      <w:r w:rsidRPr="004F5382">
        <w:rPr>
          <w:sz w:val="24"/>
          <w:szCs w:val="24"/>
        </w:rPr>
        <w:t>Monday, 24 February 2020, 16</w:t>
      </w:r>
      <w:r w:rsidR="0086313E" w:rsidRPr="004F5382">
        <w:rPr>
          <w:sz w:val="24"/>
          <w:szCs w:val="24"/>
        </w:rPr>
        <w:t>:</w:t>
      </w:r>
      <w:r w:rsidRPr="004F5382">
        <w:rPr>
          <w:sz w:val="24"/>
          <w:szCs w:val="24"/>
        </w:rPr>
        <w:t>00 to 18</w:t>
      </w:r>
      <w:r w:rsidR="0086313E" w:rsidRPr="004F5382">
        <w:rPr>
          <w:sz w:val="24"/>
          <w:szCs w:val="24"/>
        </w:rPr>
        <w:t>:</w:t>
      </w:r>
      <w:r w:rsidRPr="004F5382">
        <w:rPr>
          <w:sz w:val="24"/>
          <w:szCs w:val="24"/>
        </w:rPr>
        <w:t>00</w:t>
      </w:r>
    </w:p>
    <w:p w14:paraId="20E9E649" w14:textId="77777777" w:rsidR="00AB4FDA" w:rsidRPr="004F5382" w:rsidRDefault="00AB4FDA" w:rsidP="004F5382">
      <w:pPr>
        <w:jc w:val="center"/>
        <w:rPr>
          <w:sz w:val="24"/>
          <w:szCs w:val="24"/>
        </w:rPr>
      </w:pPr>
      <w:r w:rsidRPr="004F5382">
        <w:rPr>
          <w:sz w:val="24"/>
          <w:szCs w:val="24"/>
        </w:rPr>
        <w:t>Room XX, Palais des Nations, Geneva</w:t>
      </w:r>
    </w:p>
    <w:p w14:paraId="4834439A" w14:textId="3F47DE57" w:rsidR="00AB4FDA" w:rsidRPr="004F5382" w:rsidRDefault="00AB4FDA" w:rsidP="00AB4FDA">
      <w:pPr>
        <w:rPr>
          <w:sz w:val="28"/>
          <w:szCs w:val="28"/>
        </w:rPr>
      </w:pPr>
    </w:p>
    <w:p w14:paraId="181256EB" w14:textId="77777777" w:rsidR="0086313E" w:rsidRPr="004F5382" w:rsidRDefault="00AB4FDA" w:rsidP="00EE5CCA">
      <w:pPr>
        <w:spacing w:after="0" w:line="240" w:lineRule="auto"/>
        <w:rPr>
          <w:sz w:val="28"/>
          <w:szCs w:val="28"/>
        </w:rPr>
      </w:pPr>
      <w:proofErr w:type="spellStart"/>
      <w:r w:rsidRPr="004F5382">
        <w:rPr>
          <w:sz w:val="28"/>
          <w:szCs w:val="28"/>
        </w:rPr>
        <w:t>Ms</w:t>
      </w:r>
      <w:proofErr w:type="spellEnd"/>
      <w:r w:rsidRPr="004F5382">
        <w:rPr>
          <w:sz w:val="28"/>
          <w:szCs w:val="28"/>
        </w:rPr>
        <w:t xml:space="preserve"> </w:t>
      </w:r>
      <w:proofErr w:type="spellStart"/>
      <w:r w:rsidRPr="004F5382">
        <w:rPr>
          <w:sz w:val="28"/>
          <w:szCs w:val="28"/>
        </w:rPr>
        <w:t>Tichy-Fisslberger</w:t>
      </w:r>
      <w:proofErr w:type="spellEnd"/>
      <w:r w:rsidRPr="004F5382">
        <w:rPr>
          <w:sz w:val="28"/>
          <w:szCs w:val="28"/>
        </w:rPr>
        <w:t xml:space="preserve">, </w:t>
      </w:r>
      <w:proofErr w:type="spellStart"/>
      <w:r w:rsidRPr="004F5382">
        <w:rPr>
          <w:sz w:val="28"/>
          <w:szCs w:val="28"/>
        </w:rPr>
        <w:t>excellencies</w:t>
      </w:r>
      <w:proofErr w:type="spellEnd"/>
      <w:r w:rsidRPr="004F5382">
        <w:rPr>
          <w:sz w:val="28"/>
          <w:szCs w:val="28"/>
        </w:rPr>
        <w:t>, col</w:t>
      </w:r>
      <w:r w:rsidR="0086313E" w:rsidRPr="004F5382">
        <w:rPr>
          <w:sz w:val="28"/>
          <w:szCs w:val="28"/>
        </w:rPr>
        <w:t>leagues, ladies and gentlemen,</w:t>
      </w:r>
    </w:p>
    <w:p w14:paraId="129D4566" w14:textId="77777777" w:rsidR="00C956BD" w:rsidRPr="004F5382" w:rsidRDefault="00C956BD" w:rsidP="00EE5CCA">
      <w:pPr>
        <w:spacing w:after="0" w:line="240" w:lineRule="auto"/>
        <w:rPr>
          <w:sz w:val="28"/>
          <w:szCs w:val="28"/>
        </w:rPr>
      </w:pPr>
    </w:p>
    <w:p w14:paraId="367C0D3B" w14:textId="77777777" w:rsidR="00EE5CCA" w:rsidRPr="004F5382" w:rsidRDefault="00EE5CCA" w:rsidP="00EE5CCA">
      <w:pPr>
        <w:spacing w:after="0" w:line="240" w:lineRule="auto"/>
        <w:rPr>
          <w:sz w:val="28"/>
          <w:szCs w:val="28"/>
        </w:rPr>
      </w:pPr>
    </w:p>
    <w:p w14:paraId="50146C98" w14:textId="50C9F456" w:rsidR="00F774D0" w:rsidRPr="004F5382" w:rsidRDefault="005F7A9F" w:rsidP="00EE5CCA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8"/>
          <w:szCs w:val="28"/>
        </w:rPr>
      </w:pPr>
      <w:r w:rsidRPr="004F5382">
        <w:rPr>
          <w:sz w:val="28"/>
          <w:szCs w:val="28"/>
        </w:rPr>
        <w:t>T</w:t>
      </w:r>
      <w:r w:rsidR="00AB4FDA" w:rsidRPr="004F5382">
        <w:rPr>
          <w:sz w:val="28"/>
          <w:szCs w:val="28"/>
        </w:rPr>
        <w:t>he child and adolescent health agenda remains very much unfinished, both from a public heal</w:t>
      </w:r>
      <w:r w:rsidR="00F774D0" w:rsidRPr="004F5382">
        <w:rPr>
          <w:sz w:val="28"/>
          <w:szCs w:val="28"/>
        </w:rPr>
        <w:t xml:space="preserve">th and </w:t>
      </w:r>
      <w:r w:rsidRPr="004F5382">
        <w:rPr>
          <w:sz w:val="28"/>
          <w:szCs w:val="28"/>
        </w:rPr>
        <w:t xml:space="preserve">a </w:t>
      </w:r>
      <w:r w:rsidR="00F774D0" w:rsidRPr="004F5382">
        <w:rPr>
          <w:sz w:val="28"/>
          <w:szCs w:val="28"/>
        </w:rPr>
        <w:t>human rights perspective.</w:t>
      </w:r>
    </w:p>
    <w:p w14:paraId="3A96ED18" w14:textId="77777777" w:rsidR="00EE5CCA" w:rsidRPr="004F5382" w:rsidRDefault="00EE5CCA" w:rsidP="00C956BD">
      <w:pPr>
        <w:pStyle w:val="ListParagraph"/>
        <w:spacing w:after="0" w:line="360" w:lineRule="auto"/>
        <w:ind w:left="0"/>
        <w:rPr>
          <w:sz w:val="28"/>
          <w:szCs w:val="28"/>
        </w:rPr>
      </w:pPr>
    </w:p>
    <w:p w14:paraId="4B127E72" w14:textId="25EAAE46" w:rsidR="00EE5CCA" w:rsidRPr="004F5382" w:rsidRDefault="0052374E" w:rsidP="00EE5CCA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8"/>
          <w:szCs w:val="28"/>
        </w:rPr>
      </w:pPr>
      <w:r w:rsidRPr="004F5382">
        <w:rPr>
          <w:sz w:val="28"/>
          <w:szCs w:val="28"/>
        </w:rPr>
        <w:t>First</w:t>
      </w:r>
      <w:r w:rsidR="005F7A9F" w:rsidRPr="004F5382">
        <w:rPr>
          <w:sz w:val="28"/>
          <w:szCs w:val="28"/>
        </w:rPr>
        <w:t>,</w:t>
      </w:r>
      <w:r w:rsidRPr="004F5382">
        <w:rPr>
          <w:sz w:val="28"/>
          <w:szCs w:val="28"/>
        </w:rPr>
        <w:t xml:space="preserve"> the good news</w:t>
      </w:r>
      <w:r w:rsidR="00AB4FDA" w:rsidRPr="004F5382">
        <w:rPr>
          <w:sz w:val="28"/>
          <w:szCs w:val="28"/>
        </w:rPr>
        <w:t>:</w:t>
      </w:r>
    </w:p>
    <w:p w14:paraId="1F89B541" w14:textId="77777777" w:rsidR="00AB4FDA" w:rsidRPr="004F5382" w:rsidRDefault="00AB4FDA" w:rsidP="00EE5CCA">
      <w:pPr>
        <w:pStyle w:val="ListParagraph"/>
        <w:numPr>
          <w:ilvl w:val="1"/>
          <w:numId w:val="4"/>
        </w:numPr>
        <w:spacing w:after="0" w:line="360" w:lineRule="auto"/>
        <w:rPr>
          <w:sz w:val="28"/>
          <w:szCs w:val="28"/>
        </w:rPr>
      </w:pPr>
      <w:r w:rsidRPr="004F5382">
        <w:rPr>
          <w:sz w:val="28"/>
          <w:szCs w:val="28"/>
        </w:rPr>
        <w:t>8 million more children and adolescents are surviving than they were 30 years ago;</w:t>
      </w:r>
    </w:p>
    <w:p w14:paraId="00FB504A" w14:textId="77777777" w:rsidR="00AB4FDA" w:rsidRPr="004F5382" w:rsidRDefault="00AB4FDA" w:rsidP="00EE5CCA">
      <w:pPr>
        <w:pStyle w:val="ListParagraph"/>
        <w:numPr>
          <w:ilvl w:val="1"/>
          <w:numId w:val="4"/>
        </w:numPr>
        <w:spacing w:after="0" w:line="360" w:lineRule="auto"/>
        <w:rPr>
          <w:sz w:val="28"/>
          <w:szCs w:val="28"/>
        </w:rPr>
      </w:pPr>
      <w:r w:rsidRPr="004F5382">
        <w:rPr>
          <w:sz w:val="28"/>
          <w:szCs w:val="28"/>
        </w:rPr>
        <w:t>9 in 10 children born today receive appropriate childhood vaccines;</w:t>
      </w:r>
    </w:p>
    <w:p w14:paraId="4443D9E9" w14:textId="77AF6ABD" w:rsidR="00AB4FDA" w:rsidRPr="004F5382" w:rsidRDefault="00AB4FDA" w:rsidP="00EE5CCA">
      <w:pPr>
        <w:pStyle w:val="ListParagraph"/>
        <w:numPr>
          <w:ilvl w:val="1"/>
          <w:numId w:val="4"/>
        </w:numPr>
        <w:spacing w:after="0" w:line="360" w:lineRule="auto"/>
        <w:rPr>
          <w:sz w:val="28"/>
          <w:szCs w:val="28"/>
        </w:rPr>
      </w:pPr>
      <w:r w:rsidRPr="004F5382">
        <w:rPr>
          <w:sz w:val="28"/>
          <w:szCs w:val="28"/>
        </w:rPr>
        <w:lastRenderedPageBreak/>
        <w:t>babies are more likely to be delivered with the assistance of a nurse or midwife, vastly increasing their chance of surviving those c</w:t>
      </w:r>
      <w:r w:rsidR="0053320F" w:rsidRPr="004F5382">
        <w:rPr>
          <w:sz w:val="28"/>
          <w:szCs w:val="28"/>
        </w:rPr>
        <w:t>ritical first days</w:t>
      </w:r>
      <w:r w:rsidR="005F7A9F" w:rsidRPr="004F5382">
        <w:rPr>
          <w:sz w:val="28"/>
          <w:szCs w:val="28"/>
        </w:rPr>
        <w:t>.</w:t>
      </w:r>
    </w:p>
    <w:p w14:paraId="284E7B3B" w14:textId="77777777" w:rsidR="00C956BD" w:rsidRPr="004F5382" w:rsidRDefault="00C956BD" w:rsidP="00C956BD">
      <w:pPr>
        <w:spacing w:after="0" w:line="360" w:lineRule="auto"/>
        <w:rPr>
          <w:sz w:val="28"/>
          <w:szCs w:val="28"/>
        </w:rPr>
      </w:pPr>
    </w:p>
    <w:p w14:paraId="65DA4A64" w14:textId="558D15EB" w:rsidR="003075A8" w:rsidRPr="004F5382" w:rsidRDefault="0052374E" w:rsidP="00EE5CCA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8"/>
          <w:szCs w:val="28"/>
        </w:rPr>
      </w:pPr>
      <w:r w:rsidRPr="004F5382">
        <w:rPr>
          <w:sz w:val="28"/>
          <w:szCs w:val="28"/>
        </w:rPr>
        <w:t>However</w:t>
      </w:r>
      <w:r w:rsidR="00AB4FDA" w:rsidRPr="004F5382">
        <w:rPr>
          <w:sz w:val="28"/>
          <w:szCs w:val="28"/>
        </w:rPr>
        <w:t>, progress on achieving the</w:t>
      </w:r>
      <w:r w:rsidR="003075A8" w:rsidRPr="004F5382">
        <w:rPr>
          <w:sz w:val="28"/>
          <w:szCs w:val="28"/>
        </w:rPr>
        <w:t xml:space="preserve"> child-related SDGs has stalled:</w:t>
      </w:r>
    </w:p>
    <w:p w14:paraId="0264D4DE" w14:textId="1143AE64" w:rsidR="00AB4FDA" w:rsidRPr="004F5382" w:rsidRDefault="00AB4FDA" w:rsidP="00C956BD">
      <w:pPr>
        <w:pStyle w:val="ListParagraph"/>
        <w:numPr>
          <w:ilvl w:val="1"/>
          <w:numId w:val="4"/>
        </w:numPr>
        <w:spacing w:after="0" w:line="360" w:lineRule="auto"/>
        <w:rPr>
          <w:sz w:val="28"/>
          <w:szCs w:val="28"/>
        </w:rPr>
      </w:pPr>
      <w:r w:rsidRPr="004F5382">
        <w:rPr>
          <w:sz w:val="28"/>
          <w:szCs w:val="28"/>
        </w:rPr>
        <w:t>In 2018, 5.3 million children did not</w:t>
      </w:r>
      <w:r w:rsidR="0053320F" w:rsidRPr="004F5382">
        <w:rPr>
          <w:sz w:val="28"/>
          <w:szCs w:val="28"/>
        </w:rPr>
        <w:t xml:space="preserve"> live to see their 5th birthday.</w:t>
      </w:r>
      <w:r w:rsidRPr="004F5382">
        <w:rPr>
          <w:sz w:val="28"/>
          <w:szCs w:val="28"/>
        </w:rPr>
        <w:t xml:space="preserve"> More than half of those deaths </w:t>
      </w:r>
      <w:r w:rsidR="0052374E" w:rsidRPr="004F5382">
        <w:rPr>
          <w:sz w:val="28"/>
          <w:szCs w:val="28"/>
        </w:rPr>
        <w:t>could have been prevented or treated</w:t>
      </w:r>
      <w:r w:rsidRPr="004F5382">
        <w:rPr>
          <w:sz w:val="28"/>
          <w:szCs w:val="28"/>
        </w:rPr>
        <w:t xml:space="preserve"> through </w:t>
      </w:r>
      <w:r w:rsidR="0053320F" w:rsidRPr="004F5382">
        <w:rPr>
          <w:sz w:val="28"/>
          <w:szCs w:val="28"/>
        </w:rPr>
        <w:t>affordable interventions;</w:t>
      </w:r>
    </w:p>
    <w:p w14:paraId="50A3812D" w14:textId="0493382C" w:rsidR="003075A8" w:rsidRPr="004F5382" w:rsidRDefault="0052374E" w:rsidP="0053320F">
      <w:pPr>
        <w:pStyle w:val="ListParagraph"/>
        <w:numPr>
          <w:ilvl w:val="1"/>
          <w:numId w:val="4"/>
        </w:numPr>
        <w:spacing w:after="0" w:line="360" w:lineRule="auto"/>
        <w:rPr>
          <w:sz w:val="28"/>
          <w:szCs w:val="28"/>
        </w:rPr>
      </w:pPr>
      <w:r w:rsidRPr="004F5382">
        <w:rPr>
          <w:sz w:val="28"/>
          <w:szCs w:val="28"/>
        </w:rPr>
        <w:t xml:space="preserve">Around </w:t>
      </w:r>
      <w:r w:rsidR="00AB4FDA" w:rsidRPr="004F5382">
        <w:rPr>
          <w:sz w:val="28"/>
          <w:szCs w:val="28"/>
        </w:rPr>
        <w:t>1.1 mill</w:t>
      </w:r>
      <w:r w:rsidRPr="004F5382">
        <w:rPr>
          <w:sz w:val="28"/>
          <w:szCs w:val="28"/>
        </w:rPr>
        <w:t>ion adolescents</w:t>
      </w:r>
      <w:r w:rsidR="00AB4FDA" w:rsidRPr="004F5382">
        <w:rPr>
          <w:sz w:val="28"/>
          <w:szCs w:val="28"/>
        </w:rPr>
        <w:t xml:space="preserve"> died in </w:t>
      </w:r>
      <w:r w:rsidR="0053320F" w:rsidRPr="004F5382">
        <w:rPr>
          <w:sz w:val="28"/>
          <w:szCs w:val="28"/>
        </w:rPr>
        <w:t xml:space="preserve">2016, </w:t>
      </w:r>
      <w:r w:rsidR="00AB4FDA" w:rsidRPr="004F5382">
        <w:rPr>
          <w:sz w:val="28"/>
          <w:szCs w:val="28"/>
        </w:rPr>
        <w:t>mostly from preventable or treatable causes</w:t>
      </w:r>
      <w:r w:rsidR="0053320F" w:rsidRPr="004F5382">
        <w:rPr>
          <w:sz w:val="28"/>
          <w:szCs w:val="28"/>
        </w:rPr>
        <w:t>;</w:t>
      </w:r>
    </w:p>
    <w:p w14:paraId="2B9F854C" w14:textId="1EDE9D9E" w:rsidR="003075A8" w:rsidRPr="004F5382" w:rsidRDefault="00672CBF" w:rsidP="00C956BD">
      <w:pPr>
        <w:pStyle w:val="ListParagraph"/>
        <w:numPr>
          <w:ilvl w:val="1"/>
          <w:numId w:val="4"/>
        </w:numPr>
        <w:spacing w:after="0" w:line="360" w:lineRule="auto"/>
        <w:rPr>
          <w:sz w:val="28"/>
          <w:szCs w:val="28"/>
        </w:rPr>
      </w:pPr>
      <w:r w:rsidRPr="004F5382">
        <w:rPr>
          <w:sz w:val="28"/>
          <w:szCs w:val="28"/>
        </w:rPr>
        <w:t xml:space="preserve">Some </w:t>
      </w:r>
      <w:r w:rsidR="003075A8" w:rsidRPr="004F5382">
        <w:rPr>
          <w:sz w:val="28"/>
          <w:szCs w:val="28"/>
        </w:rPr>
        <w:t>250 mil</w:t>
      </w:r>
      <w:r w:rsidR="0052374E" w:rsidRPr="004F5382">
        <w:rPr>
          <w:sz w:val="28"/>
          <w:szCs w:val="28"/>
        </w:rPr>
        <w:t xml:space="preserve">lion children under 5 </w:t>
      </w:r>
      <w:r w:rsidR="003075A8" w:rsidRPr="004F5382">
        <w:rPr>
          <w:sz w:val="28"/>
          <w:szCs w:val="28"/>
        </w:rPr>
        <w:t>are at risk of not reachin</w:t>
      </w:r>
      <w:r w:rsidR="0053320F" w:rsidRPr="004F5382">
        <w:rPr>
          <w:sz w:val="28"/>
          <w:szCs w:val="28"/>
        </w:rPr>
        <w:t>g their developmental potential;</w:t>
      </w:r>
    </w:p>
    <w:p w14:paraId="2D12A692" w14:textId="77777777" w:rsidR="0052374E" w:rsidRPr="004F5382" w:rsidRDefault="00BD3610" w:rsidP="0052374E">
      <w:pPr>
        <w:pStyle w:val="ListParagraph"/>
        <w:numPr>
          <w:ilvl w:val="1"/>
          <w:numId w:val="4"/>
        </w:numPr>
        <w:spacing w:after="0" w:line="360" w:lineRule="auto"/>
        <w:rPr>
          <w:sz w:val="28"/>
          <w:szCs w:val="28"/>
        </w:rPr>
      </w:pPr>
      <w:r w:rsidRPr="004F5382">
        <w:rPr>
          <w:sz w:val="28"/>
          <w:szCs w:val="28"/>
        </w:rPr>
        <w:t>No</w:t>
      </w:r>
      <w:r w:rsidR="00672CBF" w:rsidRPr="004F5382">
        <w:rPr>
          <w:sz w:val="28"/>
          <w:szCs w:val="28"/>
        </w:rPr>
        <w:t>n-communicable diseases affecting children are</w:t>
      </w:r>
      <w:r w:rsidR="0053320F" w:rsidRPr="004F5382">
        <w:rPr>
          <w:sz w:val="28"/>
          <w:szCs w:val="28"/>
        </w:rPr>
        <w:t xml:space="preserve"> rapidly increasing;</w:t>
      </w:r>
    </w:p>
    <w:p w14:paraId="48C44A08" w14:textId="5D5181A0" w:rsidR="0052374E" w:rsidRPr="004F5382" w:rsidRDefault="0052374E" w:rsidP="0052374E">
      <w:pPr>
        <w:pStyle w:val="ListParagraph"/>
        <w:numPr>
          <w:ilvl w:val="1"/>
          <w:numId w:val="4"/>
        </w:numPr>
        <w:spacing w:after="0" w:line="360" w:lineRule="auto"/>
        <w:rPr>
          <w:sz w:val="28"/>
          <w:szCs w:val="28"/>
        </w:rPr>
      </w:pPr>
      <w:r w:rsidRPr="004F5382">
        <w:rPr>
          <w:sz w:val="28"/>
          <w:szCs w:val="28"/>
        </w:rPr>
        <w:t>The number of obese children and adolescents increased from 11 million in 1975 to 124 million in 2016;</w:t>
      </w:r>
    </w:p>
    <w:p w14:paraId="5F7F6121" w14:textId="1AE6BF0E" w:rsidR="00BD3610" w:rsidRPr="004F5382" w:rsidRDefault="00BD3610" w:rsidP="00C956BD">
      <w:pPr>
        <w:pStyle w:val="ListParagraph"/>
        <w:numPr>
          <w:ilvl w:val="1"/>
          <w:numId w:val="4"/>
        </w:numPr>
        <w:spacing w:after="0" w:line="360" w:lineRule="auto"/>
        <w:rPr>
          <w:sz w:val="28"/>
          <w:szCs w:val="28"/>
        </w:rPr>
      </w:pPr>
      <w:r w:rsidRPr="004F5382">
        <w:rPr>
          <w:sz w:val="28"/>
          <w:szCs w:val="28"/>
        </w:rPr>
        <w:t>Child maltreatment remains a glo</w:t>
      </w:r>
      <w:r w:rsidR="0053320F" w:rsidRPr="004F5382">
        <w:rPr>
          <w:sz w:val="28"/>
          <w:szCs w:val="28"/>
        </w:rPr>
        <w:t>bal problem, with at least</w:t>
      </w:r>
      <w:r w:rsidRPr="004F5382">
        <w:rPr>
          <w:sz w:val="28"/>
          <w:szCs w:val="28"/>
        </w:rPr>
        <w:t xml:space="preserve"> </w:t>
      </w:r>
      <w:r w:rsidR="008F5DE4" w:rsidRPr="004F5382">
        <w:rPr>
          <w:sz w:val="28"/>
          <w:szCs w:val="28"/>
        </w:rPr>
        <w:t>41 000 homicid</w:t>
      </w:r>
      <w:r w:rsidRPr="004F5382">
        <w:rPr>
          <w:sz w:val="28"/>
          <w:szCs w:val="28"/>
        </w:rPr>
        <w:t xml:space="preserve">e deaths </w:t>
      </w:r>
      <w:r w:rsidR="0053320F" w:rsidRPr="004F5382">
        <w:rPr>
          <w:sz w:val="28"/>
          <w:szCs w:val="28"/>
        </w:rPr>
        <w:t>among</w:t>
      </w:r>
      <w:r w:rsidR="0052374E" w:rsidRPr="004F5382">
        <w:rPr>
          <w:sz w:val="28"/>
          <w:szCs w:val="28"/>
        </w:rPr>
        <w:t xml:space="preserve"> children under 15;</w:t>
      </w:r>
    </w:p>
    <w:p w14:paraId="34BE2B38" w14:textId="57C2521A" w:rsidR="003075A8" w:rsidRPr="004F5382" w:rsidRDefault="003075A8" w:rsidP="00C956BD">
      <w:pPr>
        <w:pStyle w:val="ListParagraph"/>
        <w:numPr>
          <w:ilvl w:val="1"/>
          <w:numId w:val="4"/>
        </w:numPr>
        <w:spacing w:after="0" w:line="360" w:lineRule="auto"/>
        <w:rPr>
          <w:sz w:val="28"/>
          <w:szCs w:val="28"/>
        </w:rPr>
      </w:pPr>
      <w:r w:rsidRPr="004F5382">
        <w:rPr>
          <w:sz w:val="28"/>
          <w:szCs w:val="28"/>
        </w:rPr>
        <w:t xml:space="preserve">Adolescents’ </w:t>
      </w:r>
      <w:r w:rsidR="00D82B13" w:rsidRPr="004F5382">
        <w:rPr>
          <w:sz w:val="28"/>
          <w:szCs w:val="28"/>
        </w:rPr>
        <w:t>a</w:t>
      </w:r>
      <w:r w:rsidR="00BD3610" w:rsidRPr="004F5382">
        <w:rPr>
          <w:sz w:val="28"/>
          <w:szCs w:val="28"/>
        </w:rPr>
        <w:t>ccess to sexual and reproducti</w:t>
      </w:r>
      <w:r w:rsidR="0053320F" w:rsidRPr="004F5382">
        <w:rPr>
          <w:sz w:val="28"/>
          <w:szCs w:val="28"/>
        </w:rPr>
        <w:t>ve health services</w:t>
      </w:r>
      <w:r w:rsidR="005F7A9F" w:rsidRPr="004F5382">
        <w:rPr>
          <w:sz w:val="28"/>
          <w:szCs w:val="28"/>
        </w:rPr>
        <w:t xml:space="preserve"> </w:t>
      </w:r>
      <w:r w:rsidR="00BD3610" w:rsidRPr="004F5382">
        <w:rPr>
          <w:sz w:val="28"/>
          <w:szCs w:val="28"/>
        </w:rPr>
        <w:t xml:space="preserve">and </w:t>
      </w:r>
      <w:r w:rsidR="0053320F" w:rsidRPr="004F5382">
        <w:rPr>
          <w:sz w:val="28"/>
          <w:szCs w:val="28"/>
        </w:rPr>
        <w:t xml:space="preserve">comprehensive sexuality </w:t>
      </w:r>
      <w:r w:rsidR="00BD3610" w:rsidRPr="004F5382">
        <w:rPr>
          <w:sz w:val="28"/>
          <w:szCs w:val="28"/>
        </w:rPr>
        <w:t>educ</w:t>
      </w:r>
      <w:r w:rsidR="0052374E" w:rsidRPr="004F5382">
        <w:rPr>
          <w:sz w:val="28"/>
          <w:szCs w:val="28"/>
        </w:rPr>
        <w:t>ation remains a major challenge;</w:t>
      </w:r>
    </w:p>
    <w:p w14:paraId="7E8CE353" w14:textId="58300F96" w:rsidR="008F5DE4" w:rsidRPr="004F5382" w:rsidRDefault="0053320F" w:rsidP="00C956BD">
      <w:pPr>
        <w:pStyle w:val="ListParagraph"/>
        <w:numPr>
          <w:ilvl w:val="1"/>
          <w:numId w:val="4"/>
        </w:numPr>
        <w:spacing w:after="0" w:line="360" w:lineRule="auto"/>
        <w:rPr>
          <w:sz w:val="28"/>
          <w:szCs w:val="28"/>
        </w:rPr>
      </w:pPr>
      <w:r w:rsidRPr="004F5382">
        <w:rPr>
          <w:sz w:val="28"/>
          <w:szCs w:val="28"/>
        </w:rPr>
        <w:t>A</w:t>
      </w:r>
      <w:r w:rsidR="003075A8" w:rsidRPr="004F5382">
        <w:rPr>
          <w:sz w:val="28"/>
          <w:szCs w:val="28"/>
        </w:rPr>
        <w:t xml:space="preserve"> high proportion of adolescent girls have experienced physical or s</w:t>
      </w:r>
      <w:r w:rsidR="0052374E" w:rsidRPr="004F5382">
        <w:rPr>
          <w:sz w:val="28"/>
          <w:szCs w:val="28"/>
        </w:rPr>
        <w:t>exual abuse and intimate partner violence</w:t>
      </w:r>
      <w:r w:rsidR="005F7A9F" w:rsidRPr="004F5382">
        <w:rPr>
          <w:sz w:val="28"/>
          <w:szCs w:val="28"/>
        </w:rPr>
        <w:t xml:space="preserve"> </w:t>
      </w:r>
      <w:r w:rsidR="0052374E" w:rsidRPr="004F5382">
        <w:rPr>
          <w:sz w:val="28"/>
          <w:szCs w:val="28"/>
        </w:rPr>
        <w:t>and are particularly vulnerable in</w:t>
      </w:r>
      <w:r w:rsidR="00BD3610" w:rsidRPr="004F5382">
        <w:rPr>
          <w:sz w:val="28"/>
          <w:szCs w:val="28"/>
        </w:rPr>
        <w:t xml:space="preserve"> armed conflict and</w:t>
      </w:r>
      <w:r w:rsidR="0052374E" w:rsidRPr="004F5382">
        <w:rPr>
          <w:sz w:val="28"/>
          <w:szCs w:val="28"/>
        </w:rPr>
        <w:t xml:space="preserve"> refugee settings.</w:t>
      </w:r>
    </w:p>
    <w:p w14:paraId="7DF9DB23" w14:textId="77777777" w:rsidR="00C956BD" w:rsidRPr="004F5382" w:rsidRDefault="00C956BD" w:rsidP="00C956BD">
      <w:pPr>
        <w:spacing w:after="0" w:line="360" w:lineRule="auto"/>
        <w:rPr>
          <w:sz w:val="28"/>
          <w:szCs w:val="28"/>
        </w:rPr>
      </w:pPr>
    </w:p>
    <w:p w14:paraId="633AA745" w14:textId="296ED2C3" w:rsidR="008F5DE4" w:rsidRPr="004F5382" w:rsidRDefault="005F7A9F" w:rsidP="00EE5CCA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8"/>
          <w:szCs w:val="28"/>
        </w:rPr>
      </w:pPr>
      <w:r w:rsidRPr="004F5382">
        <w:rPr>
          <w:sz w:val="28"/>
          <w:szCs w:val="28"/>
        </w:rPr>
        <w:t xml:space="preserve">Last week’s </w:t>
      </w:r>
      <w:r w:rsidR="008F5DE4" w:rsidRPr="004F5382">
        <w:rPr>
          <w:sz w:val="28"/>
          <w:szCs w:val="28"/>
        </w:rPr>
        <w:t>report by the</w:t>
      </w:r>
      <w:r w:rsidR="00AB4FDA" w:rsidRPr="004F5382">
        <w:rPr>
          <w:sz w:val="28"/>
          <w:szCs w:val="28"/>
        </w:rPr>
        <w:t xml:space="preserve"> WHO/UNICEF/Lancet Commission</w:t>
      </w:r>
      <w:r w:rsidR="008F5DE4" w:rsidRPr="004F5382">
        <w:rPr>
          <w:sz w:val="28"/>
          <w:szCs w:val="28"/>
        </w:rPr>
        <w:t>,</w:t>
      </w:r>
      <w:r w:rsidR="00AB4FDA" w:rsidRPr="004F5382">
        <w:rPr>
          <w:sz w:val="28"/>
          <w:szCs w:val="28"/>
        </w:rPr>
        <w:t xml:space="preserve"> entitled </w:t>
      </w:r>
      <w:r w:rsidR="00AB4FDA" w:rsidRPr="004F5382">
        <w:rPr>
          <w:i/>
          <w:sz w:val="28"/>
          <w:szCs w:val="28"/>
        </w:rPr>
        <w:t>“A future for the world’s children?”</w:t>
      </w:r>
      <w:r w:rsidR="008F5DE4" w:rsidRPr="004F5382">
        <w:rPr>
          <w:sz w:val="28"/>
          <w:szCs w:val="28"/>
        </w:rPr>
        <w:t xml:space="preserve">, </w:t>
      </w:r>
      <w:r w:rsidR="00672CBF" w:rsidRPr="004F5382">
        <w:rPr>
          <w:sz w:val="28"/>
          <w:szCs w:val="28"/>
        </w:rPr>
        <w:t>highlights</w:t>
      </w:r>
      <w:r w:rsidR="008F5DE4" w:rsidRPr="004F5382">
        <w:rPr>
          <w:sz w:val="28"/>
          <w:szCs w:val="28"/>
        </w:rPr>
        <w:t xml:space="preserve"> new</w:t>
      </w:r>
      <w:r w:rsidR="00672CBF" w:rsidRPr="004F5382">
        <w:rPr>
          <w:sz w:val="28"/>
          <w:szCs w:val="28"/>
        </w:rPr>
        <w:t xml:space="preserve"> </w:t>
      </w:r>
      <w:r w:rsidRPr="004F5382">
        <w:rPr>
          <w:sz w:val="28"/>
          <w:szCs w:val="28"/>
        </w:rPr>
        <w:t xml:space="preserve">and </w:t>
      </w:r>
      <w:r w:rsidR="00672CBF" w:rsidRPr="004F5382">
        <w:rPr>
          <w:sz w:val="28"/>
          <w:szCs w:val="28"/>
        </w:rPr>
        <w:t>emerging</w:t>
      </w:r>
      <w:r w:rsidRPr="004F5382">
        <w:rPr>
          <w:sz w:val="28"/>
          <w:szCs w:val="28"/>
        </w:rPr>
        <w:t xml:space="preserve"> challenges</w:t>
      </w:r>
      <w:r w:rsidR="008F5DE4" w:rsidRPr="004F5382">
        <w:rPr>
          <w:sz w:val="28"/>
          <w:szCs w:val="28"/>
        </w:rPr>
        <w:t>, including:</w:t>
      </w:r>
    </w:p>
    <w:p w14:paraId="5C2FF5AE" w14:textId="77777777" w:rsidR="008F5DE4" w:rsidRPr="004F5382" w:rsidRDefault="00AB4FDA" w:rsidP="00C956BD">
      <w:pPr>
        <w:pStyle w:val="ListParagraph"/>
        <w:numPr>
          <w:ilvl w:val="1"/>
          <w:numId w:val="4"/>
        </w:numPr>
        <w:spacing w:after="0" w:line="360" w:lineRule="auto"/>
        <w:rPr>
          <w:sz w:val="28"/>
          <w:szCs w:val="28"/>
        </w:rPr>
      </w:pPr>
      <w:r w:rsidRPr="004F5382">
        <w:rPr>
          <w:sz w:val="28"/>
          <w:szCs w:val="28"/>
        </w:rPr>
        <w:t>Environmental t</w:t>
      </w:r>
      <w:r w:rsidR="008F5DE4" w:rsidRPr="004F5382">
        <w:rPr>
          <w:sz w:val="28"/>
          <w:szCs w:val="28"/>
        </w:rPr>
        <w:t xml:space="preserve">hreats to children’s health, </w:t>
      </w:r>
      <w:r w:rsidRPr="004F5382">
        <w:rPr>
          <w:sz w:val="28"/>
          <w:szCs w:val="28"/>
        </w:rPr>
        <w:t xml:space="preserve">well-being, </w:t>
      </w:r>
      <w:r w:rsidR="008F5DE4" w:rsidRPr="004F5382">
        <w:rPr>
          <w:sz w:val="28"/>
          <w:szCs w:val="28"/>
        </w:rPr>
        <w:t>and indeed their very future; and</w:t>
      </w:r>
    </w:p>
    <w:p w14:paraId="36F0F877" w14:textId="0A252DEF" w:rsidR="0086313E" w:rsidRPr="004F5382" w:rsidRDefault="00AB4FDA" w:rsidP="00C956BD">
      <w:pPr>
        <w:pStyle w:val="ListParagraph"/>
        <w:numPr>
          <w:ilvl w:val="1"/>
          <w:numId w:val="4"/>
        </w:numPr>
        <w:spacing w:after="0" w:line="360" w:lineRule="auto"/>
        <w:rPr>
          <w:sz w:val="28"/>
          <w:szCs w:val="28"/>
        </w:rPr>
      </w:pPr>
      <w:r w:rsidRPr="004F5382">
        <w:rPr>
          <w:sz w:val="28"/>
          <w:szCs w:val="28"/>
        </w:rPr>
        <w:t xml:space="preserve">Commercial threats through </w:t>
      </w:r>
      <w:r w:rsidR="005F7A9F" w:rsidRPr="004F5382">
        <w:rPr>
          <w:sz w:val="28"/>
          <w:szCs w:val="28"/>
        </w:rPr>
        <w:t xml:space="preserve">the </w:t>
      </w:r>
      <w:r w:rsidRPr="004F5382">
        <w:rPr>
          <w:sz w:val="28"/>
          <w:szCs w:val="28"/>
        </w:rPr>
        <w:t xml:space="preserve">marketing of </w:t>
      </w:r>
      <w:r w:rsidR="005F7A9F" w:rsidRPr="004F5382">
        <w:rPr>
          <w:sz w:val="28"/>
          <w:szCs w:val="28"/>
        </w:rPr>
        <w:t xml:space="preserve">unhealthy </w:t>
      </w:r>
      <w:r w:rsidRPr="004F5382">
        <w:rPr>
          <w:sz w:val="28"/>
          <w:szCs w:val="28"/>
        </w:rPr>
        <w:t>food</w:t>
      </w:r>
      <w:r w:rsidR="005F7A9F" w:rsidRPr="004F5382">
        <w:rPr>
          <w:sz w:val="28"/>
          <w:szCs w:val="28"/>
        </w:rPr>
        <w:t>s and beverages</w:t>
      </w:r>
      <w:r w:rsidRPr="004F5382">
        <w:rPr>
          <w:sz w:val="28"/>
          <w:szCs w:val="28"/>
        </w:rPr>
        <w:t>, alcohol, tobacco and gambling, and through the unregulated collection and use</w:t>
      </w:r>
      <w:r w:rsidR="00EE5CCA" w:rsidRPr="004F5382">
        <w:rPr>
          <w:sz w:val="28"/>
          <w:szCs w:val="28"/>
        </w:rPr>
        <w:t xml:space="preserve"> of children’s data and images.</w:t>
      </w:r>
    </w:p>
    <w:p w14:paraId="5B1C4EEB" w14:textId="6B527A78" w:rsidR="003A4F3C" w:rsidRDefault="008F5DE4" w:rsidP="005F7A9F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8"/>
          <w:szCs w:val="28"/>
        </w:rPr>
      </w:pPr>
      <w:r w:rsidRPr="004F5382">
        <w:rPr>
          <w:sz w:val="28"/>
          <w:szCs w:val="28"/>
        </w:rPr>
        <w:t xml:space="preserve">One </w:t>
      </w:r>
      <w:r w:rsidR="005F7A9F" w:rsidRPr="004F5382">
        <w:rPr>
          <w:sz w:val="28"/>
          <w:szCs w:val="28"/>
        </w:rPr>
        <w:t xml:space="preserve">of the report’s </w:t>
      </w:r>
      <w:r w:rsidRPr="004F5382">
        <w:rPr>
          <w:sz w:val="28"/>
          <w:szCs w:val="28"/>
        </w:rPr>
        <w:t>recomme</w:t>
      </w:r>
      <w:r w:rsidR="001E6D0E" w:rsidRPr="004F5382">
        <w:rPr>
          <w:sz w:val="28"/>
          <w:szCs w:val="28"/>
        </w:rPr>
        <w:t>ndation</w:t>
      </w:r>
      <w:r w:rsidR="005F7A9F" w:rsidRPr="004F5382">
        <w:rPr>
          <w:sz w:val="28"/>
          <w:szCs w:val="28"/>
        </w:rPr>
        <w:t>s</w:t>
      </w:r>
      <w:r w:rsidRPr="004F5382">
        <w:rPr>
          <w:sz w:val="28"/>
          <w:szCs w:val="28"/>
        </w:rPr>
        <w:t xml:space="preserve"> is the development of an</w:t>
      </w:r>
      <w:r w:rsidR="001E6D0E" w:rsidRPr="004F5382">
        <w:rPr>
          <w:sz w:val="28"/>
          <w:szCs w:val="28"/>
        </w:rPr>
        <w:t xml:space="preserve"> O</w:t>
      </w:r>
      <w:r w:rsidRPr="004F5382">
        <w:rPr>
          <w:sz w:val="28"/>
          <w:szCs w:val="28"/>
        </w:rPr>
        <w:t xml:space="preserve">ptional Protocol to the CRC on </w:t>
      </w:r>
      <w:r w:rsidR="001E6D0E" w:rsidRPr="004F5382">
        <w:rPr>
          <w:sz w:val="28"/>
          <w:szCs w:val="28"/>
        </w:rPr>
        <w:t xml:space="preserve">regulating the marketing of harmful products to children. </w:t>
      </w:r>
      <w:r w:rsidR="00DD0E57" w:rsidRPr="004F5382">
        <w:rPr>
          <w:sz w:val="28"/>
          <w:szCs w:val="28"/>
        </w:rPr>
        <w:t>I urge you to read the report</w:t>
      </w:r>
      <w:r w:rsidR="005F7A9F" w:rsidRPr="004F5382">
        <w:rPr>
          <w:sz w:val="28"/>
          <w:szCs w:val="28"/>
        </w:rPr>
        <w:t xml:space="preserve"> and consider its recommendations</w:t>
      </w:r>
      <w:r w:rsidR="00DD0E57" w:rsidRPr="004F5382">
        <w:rPr>
          <w:sz w:val="28"/>
          <w:szCs w:val="28"/>
        </w:rPr>
        <w:t>.</w:t>
      </w:r>
      <w:r w:rsidR="0053320F" w:rsidRPr="004F5382">
        <w:rPr>
          <w:sz w:val="28"/>
          <w:szCs w:val="28"/>
        </w:rPr>
        <w:t xml:space="preserve"> </w:t>
      </w:r>
    </w:p>
    <w:p w14:paraId="5631306C" w14:textId="77777777" w:rsidR="004F5382" w:rsidRPr="004F5382" w:rsidRDefault="004F5382" w:rsidP="004F5382">
      <w:pPr>
        <w:pStyle w:val="ListParagraph"/>
        <w:spacing w:after="0" w:line="360" w:lineRule="auto"/>
        <w:ind w:left="360"/>
        <w:rPr>
          <w:sz w:val="28"/>
          <w:szCs w:val="28"/>
        </w:rPr>
      </w:pPr>
    </w:p>
    <w:p w14:paraId="75F9E390" w14:textId="58E40C02" w:rsidR="003A4F3C" w:rsidRPr="004F5382" w:rsidRDefault="003A4F3C" w:rsidP="003A4F3C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8"/>
          <w:szCs w:val="28"/>
        </w:rPr>
      </w:pPr>
      <w:r w:rsidRPr="004F5382">
        <w:rPr>
          <w:sz w:val="28"/>
          <w:szCs w:val="28"/>
        </w:rPr>
        <w:t xml:space="preserve">WHO views the CRC and other human rights instruments as the foundation for its normative and technical work on child and adolescent health. This is </w:t>
      </w:r>
      <w:r w:rsidR="00D82B13" w:rsidRPr="004F5382">
        <w:rPr>
          <w:sz w:val="28"/>
          <w:szCs w:val="28"/>
        </w:rPr>
        <w:t xml:space="preserve">reflected </w:t>
      </w:r>
      <w:r w:rsidRPr="004F5382">
        <w:rPr>
          <w:sz w:val="28"/>
          <w:szCs w:val="28"/>
        </w:rPr>
        <w:t>i</w:t>
      </w:r>
      <w:r w:rsidR="00D82B13" w:rsidRPr="004F5382">
        <w:rPr>
          <w:sz w:val="28"/>
          <w:szCs w:val="28"/>
        </w:rPr>
        <w:t>n</w:t>
      </w:r>
      <w:r w:rsidRPr="004F5382">
        <w:rPr>
          <w:sz w:val="28"/>
          <w:szCs w:val="28"/>
        </w:rPr>
        <w:t xml:space="preserve"> various WHO global initiatives, as well as tools and guidance</w:t>
      </w:r>
      <w:r w:rsidR="00D82B13" w:rsidRPr="004F5382">
        <w:rPr>
          <w:sz w:val="28"/>
          <w:szCs w:val="28"/>
        </w:rPr>
        <w:t xml:space="preserve"> for Member States</w:t>
      </w:r>
      <w:r w:rsidRPr="004F5382">
        <w:rPr>
          <w:sz w:val="28"/>
          <w:szCs w:val="28"/>
        </w:rPr>
        <w:t>.</w:t>
      </w:r>
    </w:p>
    <w:p w14:paraId="626F4954" w14:textId="77777777" w:rsidR="00C956BD" w:rsidRPr="004F5382" w:rsidRDefault="00C956BD" w:rsidP="00C956BD">
      <w:pPr>
        <w:spacing w:after="0" w:line="360" w:lineRule="auto"/>
        <w:rPr>
          <w:sz w:val="28"/>
          <w:szCs w:val="28"/>
        </w:rPr>
      </w:pPr>
    </w:p>
    <w:p w14:paraId="2DF3C9B6" w14:textId="381B8F8D" w:rsidR="00D86EE2" w:rsidRDefault="003A4F3C" w:rsidP="00D86EE2">
      <w:pPr>
        <w:pStyle w:val="ListParagraph"/>
        <w:numPr>
          <w:ilvl w:val="0"/>
          <w:numId w:val="4"/>
        </w:numPr>
        <w:spacing w:line="360" w:lineRule="auto"/>
        <w:ind w:left="360"/>
        <w:rPr>
          <w:bCs/>
          <w:sz w:val="28"/>
          <w:szCs w:val="28"/>
        </w:rPr>
      </w:pPr>
      <w:r w:rsidRPr="004F5382">
        <w:rPr>
          <w:sz w:val="28"/>
          <w:szCs w:val="28"/>
        </w:rPr>
        <w:t>T</w:t>
      </w:r>
      <w:r w:rsidR="00AB4FDA" w:rsidRPr="004F5382">
        <w:rPr>
          <w:sz w:val="28"/>
          <w:szCs w:val="28"/>
        </w:rPr>
        <w:t>hese initiatives include</w:t>
      </w:r>
      <w:r w:rsidR="00D86EE2" w:rsidRPr="004F5382">
        <w:rPr>
          <w:sz w:val="28"/>
          <w:szCs w:val="28"/>
        </w:rPr>
        <w:t>, among others,</w:t>
      </w:r>
      <w:r w:rsidR="00AB4FDA" w:rsidRPr="004F5382">
        <w:rPr>
          <w:sz w:val="28"/>
          <w:szCs w:val="28"/>
        </w:rPr>
        <w:t xml:space="preserve"> the Joint WHO-OHCHR High Level Working Group on the Health and Human Rights of Wome</w:t>
      </w:r>
      <w:r w:rsidR="0086313E" w:rsidRPr="004F5382">
        <w:rPr>
          <w:sz w:val="28"/>
          <w:szCs w:val="28"/>
        </w:rPr>
        <w:t>n, Children and Adolescents, the Every Newborn Action Plan, and the Global Accelerated Action for the Health of Adolescents</w:t>
      </w:r>
      <w:r w:rsidR="00D86EE2" w:rsidRPr="004F5382">
        <w:rPr>
          <w:sz w:val="28"/>
          <w:szCs w:val="28"/>
        </w:rPr>
        <w:t xml:space="preserve"> and the</w:t>
      </w:r>
      <w:r w:rsidR="00D86EE2" w:rsidRPr="004F5382">
        <w:rPr>
          <w:rFonts w:ascii="Helvetica" w:eastAsia="Times New Roman" w:hAnsi="Helvetica" w:cs="Helvetica"/>
          <w:b/>
          <w:bCs/>
          <w:color w:val="333333"/>
          <w:kern w:val="36"/>
          <w:sz w:val="28"/>
          <w:szCs w:val="28"/>
        </w:rPr>
        <w:t xml:space="preserve"> </w:t>
      </w:r>
      <w:r w:rsidR="00D86EE2" w:rsidRPr="004F5382">
        <w:rPr>
          <w:bCs/>
          <w:sz w:val="28"/>
          <w:szCs w:val="28"/>
        </w:rPr>
        <w:t>Global plan of action to address interpersonal violence</w:t>
      </w:r>
      <w:r w:rsidR="005F7A9F" w:rsidRPr="004F5382">
        <w:rPr>
          <w:bCs/>
          <w:sz w:val="28"/>
          <w:szCs w:val="28"/>
        </w:rPr>
        <w:t xml:space="preserve"> against </w:t>
      </w:r>
      <w:r w:rsidR="00D86EE2" w:rsidRPr="004F5382">
        <w:rPr>
          <w:bCs/>
          <w:sz w:val="28"/>
          <w:szCs w:val="28"/>
        </w:rPr>
        <w:t>women and children</w:t>
      </w:r>
      <w:r w:rsidR="005F7A9F" w:rsidRPr="004F5382">
        <w:rPr>
          <w:bCs/>
          <w:sz w:val="28"/>
          <w:szCs w:val="28"/>
        </w:rPr>
        <w:t>.</w:t>
      </w:r>
    </w:p>
    <w:p w14:paraId="145EF8C8" w14:textId="7C18B7A9" w:rsidR="004F5382" w:rsidRPr="004F5382" w:rsidRDefault="004F5382" w:rsidP="004F5382">
      <w:pPr>
        <w:spacing w:line="360" w:lineRule="auto"/>
        <w:rPr>
          <w:bCs/>
          <w:sz w:val="28"/>
          <w:szCs w:val="28"/>
        </w:rPr>
      </w:pPr>
    </w:p>
    <w:p w14:paraId="2CE38E17" w14:textId="5E899DA2" w:rsidR="00AB4FDA" w:rsidRPr="004F5382" w:rsidRDefault="00AB4FDA" w:rsidP="008C36FB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8"/>
          <w:szCs w:val="28"/>
        </w:rPr>
      </w:pPr>
      <w:r w:rsidRPr="004F5382">
        <w:rPr>
          <w:sz w:val="28"/>
          <w:szCs w:val="28"/>
        </w:rPr>
        <w:t>Further, to facilitate equitable access to quality early childhood development, WHO, UNICEF and the World Bank, in collaboration with many other partners, have develope</w:t>
      </w:r>
      <w:r w:rsidR="008C36FB" w:rsidRPr="004F5382">
        <w:rPr>
          <w:sz w:val="28"/>
          <w:szCs w:val="28"/>
        </w:rPr>
        <w:t>d the Nurturing Care Framework, which</w:t>
      </w:r>
      <w:r w:rsidRPr="004F5382">
        <w:rPr>
          <w:sz w:val="28"/>
          <w:szCs w:val="28"/>
        </w:rPr>
        <w:t xml:space="preserve"> explicitly recognizes the CRC as a foundation for its implementation.</w:t>
      </w:r>
    </w:p>
    <w:p w14:paraId="30CEDB87" w14:textId="77777777" w:rsidR="00C956BD" w:rsidRPr="004F5382" w:rsidRDefault="00C956BD" w:rsidP="00C956BD">
      <w:pPr>
        <w:spacing w:after="0" w:line="360" w:lineRule="auto"/>
        <w:rPr>
          <w:sz w:val="28"/>
          <w:szCs w:val="28"/>
        </w:rPr>
      </w:pPr>
    </w:p>
    <w:p w14:paraId="0AC89559" w14:textId="77777777" w:rsidR="00EE5CCA" w:rsidRPr="004F5382" w:rsidRDefault="00EE5CCA" w:rsidP="00EE5CCA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8"/>
          <w:szCs w:val="28"/>
        </w:rPr>
      </w:pPr>
      <w:r w:rsidRPr="004F5382">
        <w:rPr>
          <w:sz w:val="28"/>
          <w:szCs w:val="28"/>
        </w:rPr>
        <w:t>In addition, we have explicitly incorporated child rights principles and standards in new WHO global standards for high quality maternal, newborn and child health care.</w:t>
      </w:r>
    </w:p>
    <w:p w14:paraId="4C163FDD" w14:textId="77777777" w:rsidR="00C956BD" w:rsidRPr="004F5382" w:rsidRDefault="00C956BD" w:rsidP="00C956BD">
      <w:pPr>
        <w:spacing w:after="0" w:line="360" w:lineRule="auto"/>
        <w:rPr>
          <w:sz w:val="28"/>
          <w:szCs w:val="28"/>
        </w:rPr>
      </w:pPr>
    </w:p>
    <w:p w14:paraId="39B2DBE0" w14:textId="09DDF763" w:rsidR="008C36FB" w:rsidRPr="004F5382" w:rsidRDefault="00EE5CCA" w:rsidP="00672CBF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8"/>
          <w:szCs w:val="28"/>
        </w:rPr>
      </w:pPr>
      <w:r w:rsidRPr="004F5382">
        <w:rPr>
          <w:sz w:val="28"/>
          <w:szCs w:val="28"/>
        </w:rPr>
        <w:t>Throughout the development of these recent rights-based initiatives, standards and tools, we have ensured the full engagement of our UN</w:t>
      </w:r>
      <w:r w:rsidR="005F7A9F" w:rsidRPr="004F5382">
        <w:rPr>
          <w:sz w:val="28"/>
          <w:szCs w:val="28"/>
        </w:rPr>
        <w:t xml:space="preserve"> and </w:t>
      </w:r>
      <w:r w:rsidR="008C36FB" w:rsidRPr="004F5382">
        <w:rPr>
          <w:sz w:val="28"/>
          <w:szCs w:val="28"/>
        </w:rPr>
        <w:t>key civil society partners.</w:t>
      </w:r>
    </w:p>
    <w:p w14:paraId="1DA9F39F" w14:textId="77777777" w:rsidR="008C36FB" w:rsidRPr="004F5382" w:rsidRDefault="008C36FB" w:rsidP="008C36FB">
      <w:pPr>
        <w:pStyle w:val="ListParagraph"/>
        <w:rPr>
          <w:sz w:val="28"/>
          <w:szCs w:val="28"/>
        </w:rPr>
      </w:pPr>
    </w:p>
    <w:p w14:paraId="3F6ED29F" w14:textId="466CE8C2" w:rsidR="00C956BD" w:rsidRPr="004F5382" w:rsidRDefault="00EE5CCA" w:rsidP="005F7A9F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8"/>
          <w:szCs w:val="28"/>
        </w:rPr>
      </w:pPr>
      <w:r w:rsidRPr="004F5382">
        <w:rPr>
          <w:sz w:val="28"/>
          <w:szCs w:val="28"/>
        </w:rPr>
        <w:t>And we will continue to do so, as we move from development to implementation at country level, and towards real</w:t>
      </w:r>
      <w:r w:rsidR="005F7A9F" w:rsidRPr="004F5382">
        <w:rPr>
          <w:sz w:val="28"/>
          <w:szCs w:val="28"/>
        </w:rPr>
        <w:t>-</w:t>
      </w:r>
      <w:r w:rsidRPr="004F5382">
        <w:rPr>
          <w:sz w:val="28"/>
          <w:szCs w:val="28"/>
        </w:rPr>
        <w:t>life application of a child rights</w:t>
      </w:r>
      <w:r w:rsidR="00D86EE2" w:rsidRPr="004F5382">
        <w:rPr>
          <w:sz w:val="28"/>
          <w:szCs w:val="28"/>
        </w:rPr>
        <w:t>-based</w:t>
      </w:r>
      <w:r w:rsidRPr="004F5382">
        <w:rPr>
          <w:sz w:val="28"/>
          <w:szCs w:val="28"/>
        </w:rPr>
        <w:t xml:space="preserve"> approach.</w:t>
      </w:r>
      <w:r w:rsidR="00672CBF" w:rsidRPr="004F5382">
        <w:rPr>
          <w:sz w:val="28"/>
          <w:szCs w:val="28"/>
        </w:rPr>
        <w:t xml:space="preserve"> </w:t>
      </w:r>
    </w:p>
    <w:p w14:paraId="3545EB39" w14:textId="77777777" w:rsidR="00C956BD" w:rsidRPr="004F5382" w:rsidRDefault="00C956BD" w:rsidP="00C956BD">
      <w:pPr>
        <w:pStyle w:val="ListParagraph"/>
        <w:spacing w:after="0" w:line="360" w:lineRule="auto"/>
        <w:ind w:left="360"/>
        <w:rPr>
          <w:sz w:val="28"/>
          <w:szCs w:val="28"/>
        </w:rPr>
      </w:pPr>
    </w:p>
    <w:p w14:paraId="565DBBC1" w14:textId="1FD6641C" w:rsidR="00AB4FDA" w:rsidRPr="004F5382" w:rsidRDefault="003A4F3C" w:rsidP="00EE5CCA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8"/>
          <w:szCs w:val="28"/>
        </w:rPr>
      </w:pPr>
      <w:r w:rsidRPr="004F5382">
        <w:rPr>
          <w:sz w:val="28"/>
          <w:szCs w:val="28"/>
        </w:rPr>
        <w:t>L</w:t>
      </w:r>
      <w:r w:rsidR="00EE5CCA" w:rsidRPr="004F5382">
        <w:rPr>
          <w:sz w:val="28"/>
          <w:szCs w:val="28"/>
        </w:rPr>
        <w:t>et me reiterate: w</w:t>
      </w:r>
      <w:r w:rsidR="00AB4FDA" w:rsidRPr="004F5382">
        <w:rPr>
          <w:sz w:val="28"/>
          <w:szCs w:val="28"/>
        </w:rPr>
        <w:t xml:space="preserve">e must prioritize child </w:t>
      </w:r>
      <w:r w:rsidR="00EE5CCA" w:rsidRPr="004F5382">
        <w:rPr>
          <w:sz w:val="28"/>
          <w:szCs w:val="28"/>
        </w:rPr>
        <w:t xml:space="preserve">and adolescent </w:t>
      </w:r>
      <w:r w:rsidR="00AB4FDA" w:rsidRPr="004F5382">
        <w:rPr>
          <w:sz w:val="28"/>
          <w:szCs w:val="28"/>
        </w:rPr>
        <w:t xml:space="preserve">health if we are to </w:t>
      </w:r>
      <w:r w:rsidR="005F7A9F" w:rsidRPr="004F5382">
        <w:rPr>
          <w:sz w:val="28"/>
          <w:szCs w:val="28"/>
        </w:rPr>
        <w:t xml:space="preserve">achieve </w:t>
      </w:r>
      <w:r w:rsidR="00AB4FDA" w:rsidRPr="004F5382">
        <w:rPr>
          <w:sz w:val="28"/>
          <w:szCs w:val="28"/>
        </w:rPr>
        <w:t xml:space="preserve">the Sustainable Development Goals. </w:t>
      </w:r>
    </w:p>
    <w:p w14:paraId="64F8B0FB" w14:textId="77777777" w:rsidR="00C956BD" w:rsidRPr="004F5382" w:rsidRDefault="00C956BD" w:rsidP="00C956BD">
      <w:pPr>
        <w:spacing w:after="0" w:line="360" w:lineRule="auto"/>
        <w:rPr>
          <w:sz w:val="28"/>
          <w:szCs w:val="28"/>
        </w:rPr>
      </w:pPr>
    </w:p>
    <w:p w14:paraId="02B6C9A0" w14:textId="553BA94E" w:rsidR="00AB4FDA" w:rsidRPr="004F5382" w:rsidRDefault="00AB4FDA" w:rsidP="003A4F3C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8"/>
          <w:szCs w:val="28"/>
        </w:rPr>
      </w:pPr>
      <w:r w:rsidRPr="004F5382">
        <w:rPr>
          <w:sz w:val="28"/>
          <w:szCs w:val="28"/>
        </w:rPr>
        <w:t xml:space="preserve">This includes meeting the needs of </w:t>
      </w:r>
      <w:r w:rsidR="003A4F3C" w:rsidRPr="004F5382">
        <w:rPr>
          <w:sz w:val="28"/>
          <w:szCs w:val="28"/>
        </w:rPr>
        <w:t>older children and adolescents</w:t>
      </w:r>
      <w:r w:rsidR="005F7A9F" w:rsidRPr="004F5382">
        <w:rPr>
          <w:sz w:val="28"/>
          <w:szCs w:val="28"/>
        </w:rPr>
        <w:t xml:space="preserve">; </w:t>
      </w:r>
      <w:r w:rsidR="003A4F3C" w:rsidRPr="004F5382">
        <w:rPr>
          <w:sz w:val="28"/>
          <w:szCs w:val="28"/>
        </w:rPr>
        <w:t>we c</w:t>
      </w:r>
      <w:r w:rsidRPr="004F5382">
        <w:rPr>
          <w:sz w:val="28"/>
          <w:szCs w:val="28"/>
        </w:rPr>
        <w:t>annot stop caring about children once they turn 5.</w:t>
      </w:r>
    </w:p>
    <w:p w14:paraId="39619F58" w14:textId="77777777" w:rsidR="00C956BD" w:rsidRPr="004F5382" w:rsidRDefault="00C956BD" w:rsidP="00C956BD">
      <w:pPr>
        <w:spacing w:after="0" w:line="360" w:lineRule="auto"/>
        <w:rPr>
          <w:sz w:val="28"/>
          <w:szCs w:val="28"/>
        </w:rPr>
      </w:pPr>
    </w:p>
    <w:p w14:paraId="712AD0DB" w14:textId="1E0D5671" w:rsidR="00AB4FDA" w:rsidRPr="004F5382" w:rsidRDefault="00AB4FDA" w:rsidP="00EE5CCA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8"/>
          <w:szCs w:val="28"/>
        </w:rPr>
      </w:pPr>
      <w:r w:rsidRPr="004F5382">
        <w:rPr>
          <w:sz w:val="28"/>
          <w:szCs w:val="28"/>
        </w:rPr>
        <w:t>We must confront the challenges posed by climate change,</w:t>
      </w:r>
      <w:r w:rsidR="00D86EE2" w:rsidRPr="004F5382">
        <w:rPr>
          <w:sz w:val="28"/>
          <w:szCs w:val="28"/>
        </w:rPr>
        <w:t xml:space="preserve"> air pollution,</w:t>
      </w:r>
      <w:r w:rsidRPr="004F5382">
        <w:rPr>
          <w:sz w:val="28"/>
          <w:szCs w:val="28"/>
        </w:rPr>
        <w:t xml:space="preserve"> urbanization and environmental degradation. </w:t>
      </w:r>
    </w:p>
    <w:p w14:paraId="129B42E5" w14:textId="77777777" w:rsidR="00C956BD" w:rsidRPr="004F5382" w:rsidRDefault="00C956BD" w:rsidP="00C956BD">
      <w:pPr>
        <w:spacing w:after="0" w:line="360" w:lineRule="auto"/>
        <w:rPr>
          <w:sz w:val="28"/>
          <w:szCs w:val="28"/>
        </w:rPr>
      </w:pPr>
    </w:p>
    <w:p w14:paraId="6961FCDE" w14:textId="262F2024" w:rsidR="00AB4FDA" w:rsidRPr="004F5382" w:rsidRDefault="003A4F3C" w:rsidP="00EE5CCA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8"/>
          <w:szCs w:val="28"/>
        </w:rPr>
      </w:pPr>
      <w:r w:rsidRPr="004F5382">
        <w:rPr>
          <w:sz w:val="28"/>
          <w:szCs w:val="28"/>
        </w:rPr>
        <w:t xml:space="preserve">We must reduce the </w:t>
      </w:r>
      <w:r w:rsidR="00AB4FDA" w:rsidRPr="004F5382">
        <w:rPr>
          <w:sz w:val="28"/>
          <w:szCs w:val="28"/>
        </w:rPr>
        <w:t xml:space="preserve">marketing </w:t>
      </w:r>
      <w:r w:rsidRPr="004F5382">
        <w:rPr>
          <w:sz w:val="28"/>
          <w:szCs w:val="28"/>
        </w:rPr>
        <w:t>of unhealthy products to</w:t>
      </w:r>
      <w:r w:rsidR="00AB4FDA" w:rsidRPr="004F5382">
        <w:rPr>
          <w:sz w:val="28"/>
          <w:szCs w:val="28"/>
        </w:rPr>
        <w:t xml:space="preserve"> children</w:t>
      </w:r>
      <w:r w:rsidR="00B86F79" w:rsidRPr="004F5382">
        <w:rPr>
          <w:sz w:val="28"/>
          <w:szCs w:val="28"/>
        </w:rPr>
        <w:t>.</w:t>
      </w:r>
    </w:p>
    <w:p w14:paraId="6F2EBAE5" w14:textId="77777777" w:rsidR="00C956BD" w:rsidRPr="004F5382" w:rsidRDefault="00C956BD" w:rsidP="00C956BD">
      <w:pPr>
        <w:spacing w:after="0" w:line="360" w:lineRule="auto"/>
        <w:rPr>
          <w:sz w:val="28"/>
          <w:szCs w:val="28"/>
        </w:rPr>
      </w:pPr>
    </w:p>
    <w:p w14:paraId="6EC4D2C2" w14:textId="1CD7DA76" w:rsidR="00AB4FDA" w:rsidRPr="004F5382" w:rsidRDefault="00AB4FDA" w:rsidP="00EE5CCA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8"/>
          <w:szCs w:val="28"/>
        </w:rPr>
      </w:pPr>
      <w:r w:rsidRPr="004F5382">
        <w:rPr>
          <w:sz w:val="28"/>
          <w:szCs w:val="28"/>
        </w:rPr>
        <w:t>With children, we can we build a future</w:t>
      </w:r>
      <w:r w:rsidR="005F7A9F" w:rsidRPr="004F5382">
        <w:rPr>
          <w:sz w:val="28"/>
          <w:szCs w:val="28"/>
        </w:rPr>
        <w:t xml:space="preserve"> </w:t>
      </w:r>
      <w:r w:rsidRPr="004F5382">
        <w:rPr>
          <w:sz w:val="28"/>
          <w:szCs w:val="28"/>
        </w:rPr>
        <w:t xml:space="preserve">that protects their </w:t>
      </w:r>
      <w:r w:rsidR="005F7A9F" w:rsidRPr="004F5382">
        <w:rPr>
          <w:sz w:val="28"/>
          <w:szCs w:val="28"/>
        </w:rPr>
        <w:t xml:space="preserve">health, their rights, and their planet. </w:t>
      </w:r>
    </w:p>
    <w:p w14:paraId="0FD64827" w14:textId="77777777" w:rsidR="00C956BD" w:rsidRPr="004F5382" w:rsidRDefault="00C956BD" w:rsidP="00C956BD">
      <w:pPr>
        <w:spacing w:after="0" w:line="360" w:lineRule="auto"/>
        <w:rPr>
          <w:sz w:val="28"/>
          <w:szCs w:val="28"/>
        </w:rPr>
      </w:pPr>
    </w:p>
    <w:p w14:paraId="2A9AB465" w14:textId="77777777" w:rsidR="00AB4FDA" w:rsidRPr="004F5382" w:rsidRDefault="00AB4FDA" w:rsidP="00EE5CCA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8"/>
          <w:szCs w:val="28"/>
        </w:rPr>
      </w:pPr>
      <w:r w:rsidRPr="004F5382">
        <w:rPr>
          <w:sz w:val="28"/>
          <w:szCs w:val="28"/>
        </w:rPr>
        <w:t>Thank you.</w:t>
      </w:r>
    </w:p>
    <w:p w14:paraId="6809A031" w14:textId="0FACC75C" w:rsidR="005F7A9F" w:rsidRPr="004F5382" w:rsidRDefault="005F7A9F" w:rsidP="00AB4FDA">
      <w:pPr>
        <w:pBdr>
          <w:bottom w:val="single" w:sz="12" w:space="1" w:color="auto"/>
        </w:pBdr>
        <w:rPr>
          <w:sz w:val="28"/>
          <w:szCs w:val="28"/>
        </w:rPr>
      </w:pPr>
    </w:p>
    <w:p w14:paraId="7268C8F2" w14:textId="2EF501C1" w:rsidR="005F7A9F" w:rsidRPr="004F5382" w:rsidRDefault="005F7A9F" w:rsidP="00AB4FDA">
      <w:pPr>
        <w:pBdr>
          <w:bottom w:val="single" w:sz="12" w:space="1" w:color="auto"/>
        </w:pBdr>
        <w:rPr>
          <w:sz w:val="28"/>
          <w:szCs w:val="28"/>
        </w:rPr>
      </w:pPr>
      <w:r w:rsidRPr="004F5382">
        <w:rPr>
          <w:sz w:val="28"/>
          <w:szCs w:val="28"/>
        </w:rPr>
        <w:t>626 words (5-7 mins suggested)</w:t>
      </w:r>
    </w:p>
    <w:p w14:paraId="5CF3DC7C" w14:textId="125E63F5" w:rsidR="005F7A9F" w:rsidRPr="004F5382" w:rsidRDefault="005F7A9F" w:rsidP="00AB4FDA">
      <w:pPr>
        <w:rPr>
          <w:sz w:val="28"/>
          <w:szCs w:val="28"/>
        </w:rPr>
      </w:pPr>
    </w:p>
    <w:sectPr w:rsidR="005F7A9F" w:rsidRPr="004F538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F3422" w14:textId="77777777" w:rsidR="001141E0" w:rsidRDefault="001141E0" w:rsidP="005F7A9F">
      <w:pPr>
        <w:spacing w:after="0" w:line="240" w:lineRule="auto"/>
      </w:pPr>
      <w:r>
        <w:separator/>
      </w:r>
    </w:p>
  </w:endnote>
  <w:endnote w:type="continuationSeparator" w:id="0">
    <w:p w14:paraId="21A15FE7" w14:textId="77777777" w:rsidR="001141E0" w:rsidRDefault="001141E0" w:rsidP="005F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179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4A6F30" w14:textId="69864F07" w:rsidR="005F7A9F" w:rsidRDefault="005F7A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35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CEF3744" w14:textId="77777777" w:rsidR="005F7A9F" w:rsidRDefault="005F7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152EE" w14:textId="77777777" w:rsidR="001141E0" w:rsidRDefault="001141E0" w:rsidP="005F7A9F">
      <w:pPr>
        <w:spacing w:after="0" w:line="240" w:lineRule="auto"/>
      </w:pPr>
      <w:r>
        <w:separator/>
      </w:r>
    </w:p>
  </w:footnote>
  <w:footnote w:type="continuationSeparator" w:id="0">
    <w:p w14:paraId="48E4AEA7" w14:textId="77777777" w:rsidR="001141E0" w:rsidRDefault="001141E0" w:rsidP="005F7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542"/>
    <w:multiLevelType w:val="hybridMultilevel"/>
    <w:tmpl w:val="748E0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81E9D"/>
    <w:multiLevelType w:val="hybridMultilevel"/>
    <w:tmpl w:val="327E8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765945"/>
    <w:multiLevelType w:val="hybridMultilevel"/>
    <w:tmpl w:val="78EEA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68287C"/>
    <w:multiLevelType w:val="hybridMultilevel"/>
    <w:tmpl w:val="938A9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F55978"/>
    <w:multiLevelType w:val="hybridMultilevel"/>
    <w:tmpl w:val="28C0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C47E7"/>
    <w:multiLevelType w:val="hybridMultilevel"/>
    <w:tmpl w:val="4C6A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DA"/>
    <w:rsid w:val="00040E91"/>
    <w:rsid w:val="001141E0"/>
    <w:rsid w:val="001E5609"/>
    <w:rsid w:val="001E6D0E"/>
    <w:rsid w:val="003075A8"/>
    <w:rsid w:val="003A4F3C"/>
    <w:rsid w:val="004F5382"/>
    <w:rsid w:val="0052374E"/>
    <w:rsid w:val="0053320F"/>
    <w:rsid w:val="00535718"/>
    <w:rsid w:val="00592F40"/>
    <w:rsid w:val="005B1D57"/>
    <w:rsid w:val="005F7A9F"/>
    <w:rsid w:val="00672CBF"/>
    <w:rsid w:val="006F490A"/>
    <w:rsid w:val="0080237E"/>
    <w:rsid w:val="0086313E"/>
    <w:rsid w:val="008C36FB"/>
    <w:rsid w:val="008F5DE4"/>
    <w:rsid w:val="008F66E1"/>
    <w:rsid w:val="00AB4FDA"/>
    <w:rsid w:val="00B40354"/>
    <w:rsid w:val="00B86F79"/>
    <w:rsid w:val="00BD3610"/>
    <w:rsid w:val="00C956BD"/>
    <w:rsid w:val="00D82B13"/>
    <w:rsid w:val="00D86EE2"/>
    <w:rsid w:val="00DD0E57"/>
    <w:rsid w:val="00EE5CCA"/>
    <w:rsid w:val="00F7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EF30"/>
  <w15:chartTrackingRefBased/>
  <w15:docId w15:val="{245A3B3C-5B9D-4157-8904-C41C6459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6E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1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86E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F7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A9F"/>
  </w:style>
  <w:style w:type="paragraph" w:styleId="Footer">
    <w:name w:val="footer"/>
    <w:basedOn w:val="Normal"/>
    <w:link w:val="FooterChar"/>
    <w:uiPriority w:val="99"/>
    <w:unhideWhenUsed/>
    <w:rsid w:val="005F7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9e359a1de19b0b2c24634c47a0e860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c3a7447a7246b5c45829a245a11f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BD80E9-F918-48A2-9C43-A5657082D12C}"/>
</file>

<file path=customXml/itemProps2.xml><?xml version="1.0" encoding="utf-8"?>
<ds:datastoreItem xmlns:ds="http://schemas.openxmlformats.org/officeDocument/2006/customXml" ds:itemID="{9AC3A83B-8A36-4D31-8834-2CAD1FB54815}"/>
</file>

<file path=customXml/itemProps3.xml><?xml version="1.0" encoding="utf-8"?>
<ds:datastoreItem xmlns:ds="http://schemas.openxmlformats.org/officeDocument/2006/customXml" ds:itemID="{B0D66562-BB89-487B-8FA6-2C65E90CDC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STAHLHOFER, Marcus Marcellus</dc:creator>
  <cp:keywords/>
  <dc:description/>
  <cp:lastModifiedBy>TICHA Petra</cp:lastModifiedBy>
  <cp:revision>4</cp:revision>
  <cp:lastPrinted>2020-02-24T12:51:00Z</cp:lastPrinted>
  <dcterms:created xsi:type="dcterms:W3CDTF">2020-02-24T11:38:00Z</dcterms:created>
  <dcterms:modified xsi:type="dcterms:W3CDTF">2020-02-24T12:52:00Z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