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6B4EE2" w:rsidR="00252054" w:rsidRDefault="00FB2760">
      <w:pPr>
        <w:pBdr>
          <w:top w:val="nil"/>
          <w:left w:val="nil"/>
          <w:bottom w:val="nil"/>
          <w:right w:val="nil"/>
          <w:between w:val="nil"/>
        </w:pBdr>
        <w:rPr>
          <w:sz w:val="24"/>
          <w:szCs w:val="24"/>
        </w:rPr>
      </w:pPr>
      <w:r>
        <w:rPr>
          <w:b/>
          <w:sz w:val="30"/>
          <w:szCs w:val="30"/>
        </w:rPr>
        <w:t xml:space="preserve">Call for the inclusion of child human rights defenders into the </w:t>
      </w:r>
      <w:r w:rsidR="00E12965">
        <w:rPr>
          <w:b/>
          <w:sz w:val="30"/>
          <w:szCs w:val="30"/>
        </w:rPr>
        <w:t>L</w:t>
      </w:r>
      <w:r>
        <w:rPr>
          <w:b/>
          <w:sz w:val="30"/>
          <w:szCs w:val="30"/>
        </w:rPr>
        <w:t>aw on human rights defenders</w:t>
      </w:r>
    </w:p>
    <w:p w14:paraId="00000002" w14:textId="7A56E686" w:rsidR="00252054" w:rsidRDefault="00FB2760">
      <w:pPr>
        <w:pBdr>
          <w:top w:val="nil"/>
          <w:left w:val="nil"/>
          <w:bottom w:val="nil"/>
          <w:right w:val="nil"/>
          <w:between w:val="nil"/>
        </w:pBdr>
        <w:rPr>
          <w:sz w:val="24"/>
          <w:szCs w:val="24"/>
        </w:rPr>
      </w:pPr>
      <w:r>
        <w:rPr>
          <w:sz w:val="24"/>
          <w:szCs w:val="24"/>
        </w:rPr>
        <w:t xml:space="preserve">As a group of organisations supportive of child human rights defenders, we are submitting this comment on the Concept </w:t>
      </w:r>
      <w:r w:rsidR="005D48E0">
        <w:rPr>
          <w:sz w:val="24"/>
          <w:szCs w:val="24"/>
        </w:rPr>
        <w:t xml:space="preserve">of </w:t>
      </w:r>
      <w:r>
        <w:rPr>
          <w:sz w:val="24"/>
          <w:szCs w:val="24"/>
        </w:rPr>
        <w:t>the Law on Human Rights Defenders as proposed by the Ombud’s on Human Rights. Our Comment focuses specifically on the integration of the rights of child human rights defenders in the Law proposed by the Concept. This comment is informed by young human rights defenders and their suggestions are included. (More about our group can be found at the end of the document.)</w:t>
      </w:r>
    </w:p>
    <w:p w14:paraId="00000003" w14:textId="772DF96A" w:rsidR="00252054" w:rsidRDefault="00FB2760">
      <w:pPr>
        <w:spacing w:after="240"/>
        <w:rPr>
          <w:sz w:val="24"/>
          <w:szCs w:val="24"/>
        </w:rPr>
      </w:pPr>
      <w:r>
        <w:rPr>
          <w:sz w:val="24"/>
          <w:szCs w:val="24"/>
        </w:rPr>
        <w:t xml:space="preserve">Child Human Rights Defenders are defined considering international human rights standards that are recognised in Moldova. Children are human beings below 18 years of age as according to the UN Convention on the Rights of the Child, and children who take actions to promote, protect and fulfil human rights, including children’s rights, are human rights defenders </w:t>
      </w:r>
      <w:r w:rsidR="005D48E0">
        <w:rPr>
          <w:sz w:val="24"/>
          <w:szCs w:val="24"/>
        </w:rPr>
        <w:t xml:space="preserve">as according to the UN Declaration on Human rights Defenders </w:t>
      </w:r>
      <w:r>
        <w:rPr>
          <w:sz w:val="24"/>
          <w:szCs w:val="24"/>
        </w:rPr>
        <w:t>even if they do not see themselves as such, or are not considered and called as such by others (see also</w:t>
      </w:r>
      <w:hyperlink r:id="rId6">
        <w:r>
          <w:rPr>
            <w:sz w:val="24"/>
            <w:szCs w:val="24"/>
          </w:rPr>
          <w:t xml:space="preserve"> </w:t>
        </w:r>
      </w:hyperlink>
      <w:hyperlink r:id="rId7">
        <w:r>
          <w:rPr>
            <w:color w:val="1155CC"/>
            <w:sz w:val="24"/>
            <w:szCs w:val="24"/>
            <w:highlight w:val="white"/>
            <w:u w:val="single"/>
          </w:rPr>
          <w:t xml:space="preserve">Child Rights </w:t>
        </w:r>
        <w:proofErr w:type="spellStart"/>
        <w:r>
          <w:rPr>
            <w:color w:val="1155CC"/>
            <w:sz w:val="24"/>
            <w:szCs w:val="24"/>
            <w:highlight w:val="white"/>
            <w:u w:val="single"/>
          </w:rPr>
          <w:t>Connect's</w:t>
        </w:r>
        <w:proofErr w:type="spellEnd"/>
        <w:r>
          <w:rPr>
            <w:color w:val="1155CC"/>
            <w:sz w:val="24"/>
            <w:szCs w:val="24"/>
            <w:highlight w:val="white"/>
            <w:u w:val="single"/>
          </w:rPr>
          <w:t xml:space="preserve"> Guide</w:t>
        </w:r>
      </w:hyperlink>
      <w:r>
        <w:rPr>
          <w:sz w:val="24"/>
          <w:szCs w:val="24"/>
        </w:rPr>
        <w:t xml:space="preserve"> on the Rights of Child Human Rights Defenders).</w:t>
      </w:r>
    </w:p>
    <w:p w14:paraId="00000004" w14:textId="77777777" w:rsidR="00252054" w:rsidRDefault="00FB2760">
      <w:pPr>
        <w:spacing w:after="240"/>
        <w:ind w:left="360"/>
        <w:rPr>
          <w:sz w:val="24"/>
          <w:szCs w:val="24"/>
        </w:rPr>
      </w:pPr>
      <w:r>
        <w:rPr>
          <w:sz w:val="24"/>
          <w:szCs w:val="24"/>
        </w:rPr>
        <w:t>Abbreviations:</w:t>
      </w:r>
    </w:p>
    <w:p w14:paraId="00000005" w14:textId="77777777" w:rsidR="00252054" w:rsidRDefault="00FB2760">
      <w:pPr>
        <w:numPr>
          <w:ilvl w:val="0"/>
          <w:numId w:val="2"/>
        </w:numPr>
        <w:spacing w:after="0"/>
        <w:rPr>
          <w:sz w:val="24"/>
          <w:szCs w:val="24"/>
        </w:rPr>
      </w:pPr>
      <w:r>
        <w:rPr>
          <w:sz w:val="24"/>
          <w:szCs w:val="24"/>
        </w:rPr>
        <w:t xml:space="preserve">CHRD – Child Human Rights Defenders </w:t>
      </w:r>
    </w:p>
    <w:p w14:paraId="00000006" w14:textId="77777777" w:rsidR="00252054" w:rsidRDefault="00FB2760">
      <w:pPr>
        <w:numPr>
          <w:ilvl w:val="0"/>
          <w:numId w:val="2"/>
        </w:numPr>
        <w:spacing w:after="0"/>
        <w:rPr>
          <w:sz w:val="24"/>
          <w:szCs w:val="24"/>
        </w:rPr>
      </w:pPr>
      <w:r>
        <w:rPr>
          <w:sz w:val="24"/>
          <w:szCs w:val="24"/>
        </w:rPr>
        <w:t>UN CRC – UN Convention on the Right of the Child</w:t>
      </w:r>
    </w:p>
    <w:p w14:paraId="00000007" w14:textId="77777777" w:rsidR="00252054" w:rsidRDefault="00FB2760">
      <w:pPr>
        <w:numPr>
          <w:ilvl w:val="0"/>
          <w:numId w:val="2"/>
        </w:numPr>
        <w:spacing w:after="0"/>
        <w:rPr>
          <w:sz w:val="24"/>
          <w:szCs w:val="24"/>
        </w:rPr>
      </w:pPr>
      <w:r>
        <w:rPr>
          <w:sz w:val="24"/>
          <w:szCs w:val="24"/>
        </w:rPr>
        <w:t>UN DHRD – UN Declaration on Human Rights Defenders</w:t>
      </w:r>
    </w:p>
    <w:p w14:paraId="00000008" w14:textId="77777777" w:rsidR="00252054" w:rsidRDefault="00FB2760">
      <w:pPr>
        <w:numPr>
          <w:ilvl w:val="0"/>
          <w:numId w:val="2"/>
        </w:numPr>
        <w:spacing w:after="0"/>
        <w:rPr>
          <w:sz w:val="24"/>
          <w:szCs w:val="24"/>
        </w:rPr>
      </w:pPr>
      <w:r>
        <w:rPr>
          <w:sz w:val="24"/>
          <w:szCs w:val="24"/>
        </w:rPr>
        <w:t>Child Rights Connect (2020) The rights of child human rights defenders: Implementation Guide – CHRD Guide or the Guide</w:t>
      </w:r>
    </w:p>
    <w:p w14:paraId="43B4C895" w14:textId="77777777" w:rsidR="009419E1" w:rsidRDefault="009419E1">
      <w:pPr>
        <w:spacing w:after="240"/>
        <w:rPr>
          <w:sz w:val="24"/>
          <w:szCs w:val="24"/>
        </w:rPr>
      </w:pPr>
    </w:p>
    <w:p w14:paraId="0000000A" w14:textId="12CC53BA" w:rsidR="00252054" w:rsidRDefault="00FB2760">
      <w:pPr>
        <w:spacing w:after="240"/>
        <w:rPr>
          <w:b/>
          <w:color w:val="FF0000"/>
          <w:sz w:val="26"/>
          <w:szCs w:val="26"/>
        </w:rPr>
      </w:pPr>
      <w:r>
        <w:rPr>
          <w:b/>
          <w:color w:val="FF0000"/>
          <w:sz w:val="26"/>
          <w:szCs w:val="26"/>
        </w:rPr>
        <w:t xml:space="preserve">Rationale for our suggestion to integrate CHRDs in the Law on HRD  </w:t>
      </w:r>
    </w:p>
    <w:p w14:paraId="0000000B" w14:textId="41C7052C" w:rsidR="00252054" w:rsidRDefault="00FB2760">
      <w:pPr>
        <w:spacing w:after="240"/>
        <w:rPr>
          <w:sz w:val="24"/>
          <w:szCs w:val="24"/>
        </w:rPr>
      </w:pPr>
      <w:r>
        <w:rPr>
          <w:color w:val="000000"/>
          <w:sz w:val="24"/>
          <w:szCs w:val="24"/>
        </w:rPr>
        <w:t>We welcome this initiative for the Law on Human Rights Defenders (HRDs) as concep</w:t>
      </w:r>
      <w:r>
        <w:rPr>
          <w:sz w:val="24"/>
          <w:szCs w:val="24"/>
        </w:rPr>
        <w:t xml:space="preserve">tualized </w:t>
      </w:r>
      <w:r>
        <w:rPr>
          <w:color w:val="000000"/>
          <w:sz w:val="24"/>
          <w:szCs w:val="24"/>
        </w:rPr>
        <w:t>by the Ombuds on Human Rights as well as the suggestion for a separate chapter on child human rights defenders (CHRDs) as expressed by the Ombuds for Children's Rights in the Call for Comments on the Concept of the Law (</w:t>
      </w:r>
      <w:hyperlink r:id="rId8">
        <w:r>
          <w:rPr>
            <w:color w:val="0000FF"/>
            <w:sz w:val="24"/>
            <w:szCs w:val="24"/>
            <w:u w:val="single"/>
          </w:rPr>
          <w:t>link</w:t>
        </w:r>
      </w:hyperlink>
      <w:r>
        <w:rPr>
          <w:color w:val="000000"/>
          <w:sz w:val="24"/>
          <w:szCs w:val="24"/>
        </w:rPr>
        <w:t xml:space="preserve">). This is a significant advancement in our collective demand for a safe, </w:t>
      </w:r>
      <w:r w:rsidR="009419E1">
        <w:rPr>
          <w:sz w:val="24"/>
          <w:szCs w:val="24"/>
        </w:rPr>
        <w:t>empowering,</w:t>
      </w:r>
      <w:r>
        <w:rPr>
          <w:color w:val="000000"/>
          <w:sz w:val="24"/>
          <w:szCs w:val="24"/>
        </w:rPr>
        <w:t xml:space="preserve"> and inclusive environment for human rights defenders.</w:t>
      </w:r>
    </w:p>
    <w:p w14:paraId="0000000C" w14:textId="13B498CB" w:rsidR="00252054" w:rsidRDefault="00FB2760">
      <w:pPr>
        <w:rPr>
          <w:color w:val="000000"/>
          <w:sz w:val="24"/>
          <w:szCs w:val="24"/>
          <w:highlight w:val="white"/>
        </w:rPr>
      </w:pPr>
      <w:r>
        <w:rPr>
          <w:color w:val="000000"/>
          <w:sz w:val="24"/>
          <w:szCs w:val="24"/>
          <w:highlight w:val="white"/>
        </w:rPr>
        <w:t>We agree with the rationale for a comprehensive Law on HRD as described in the Concept. In addition, the suggestion of the Ombuds on Children’s Rights for a chapter on CHRDs</w:t>
      </w:r>
      <w:r>
        <w:rPr>
          <w:sz w:val="24"/>
          <w:szCs w:val="24"/>
          <w:highlight w:val="white"/>
        </w:rPr>
        <w:t xml:space="preserve"> provides a good direction for recognising</w:t>
      </w:r>
      <w:r>
        <w:rPr>
          <w:color w:val="000000"/>
          <w:sz w:val="24"/>
          <w:szCs w:val="24"/>
          <w:highlight w:val="white"/>
        </w:rPr>
        <w:t xml:space="preserve"> and </w:t>
      </w:r>
      <w:r w:rsidR="009419E1">
        <w:rPr>
          <w:sz w:val="24"/>
          <w:szCs w:val="24"/>
          <w:highlight w:val="white"/>
        </w:rPr>
        <w:t>integrating</w:t>
      </w:r>
      <w:r w:rsidR="009419E1">
        <w:rPr>
          <w:color w:val="000000"/>
          <w:sz w:val="24"/>
          <w:szCs w:val="24"/>
          <w:highlight w:val="white"/>
        </w:rPr>
        <w:t xml:space="preserve"> in</w:t>
      </w:r>
      <w:r>
        <w:rPr>
          <w:color w:val="000000"/>
          <w:sz w:val="24"/>
          <w:szCs w:val="24"/>
          <w:highlight w:val="white"/>
        </w:rPr>
        <w:t xml:space="preserve"> the Law proposed </w:t>
      </w:r>
      <w:r>
        <w:rPr>
          <w:sz w:val="24"/>
          <w:szCs w:val="24"/>
          <w:highlight w:val="white"/>
        </w:rPr>
        <w:t xml:space="preserve">all the rights that children must be able to exercise when acting as </w:t>
      </w:r>
      <w:r w:rsidR="009E0199">
        <w:rPr>
          <w:sz w:val="24"/>
          <w:szCs w:val="24"/>
          <w:highlight w:val="white"/>
        </w:rPr>
        <w:t>defenders.</w:t>
      </w:r>
      <w:r>
        <w:rPr>
          <w:color w:val="000000"/>
          <w:sz w:val="24"/>
          <w:szCs w:val="24"/>
          <w:highlight w:val="white"/>
        </w:rPr>
        <w:t xml:space="preserve"> </w:t>
      </w:r>
    </w:p>
    <w:p w14:paraId="0000000D" w14:textId="77777777" w:rsidR="00252054" w:rsidRDefault="00FB2760">
      <w:pPr>
        <w:rPr>
          <w:sz w:val="24"/>
          <w:szCs w:val="24"/>
        </w:rPr>
      </w:pPr>
      <w:r>
        <w:rPr>
          <w:sz w:val="24"/>
          <w:szCs w:val="24"/>
        </w:rPr>
        <w:t>CHRDs, their rights and the state obligations related to these rights, should be explicitly mentioned both in the Concept and in the Law on HRD itself. This is important because of the following main reasons:</w:t>
      </w:r>
    </w:p>
    <w:p w14:paraId="0000000E" w14:textId="77777777" w:rsidR="00252054" w:rsidRDefault="00FB2760">
      <w:pPr>
        <w:numPr>
          <w:ilvl w:val="0"/>
          <w:numId w:val="1"/>
        </w:numPr>
        <w:pBdr>
          <w:top w:val="nil"/>
          <w:left w:val="nil"/>
          <w:bottom w:val="nil"/>
          <w:right w:val="nil"/>
          <w:between w:val="nil"/>
        </w:pBdr>
        <w:rPr>
          <w:color w:val="000000"/>
          <w:sz w:val="24"/>
          <w:szCs w:val="24"/>
        </w:rPr>
      </w:pPr>
      <w:r>
        <w:rPr>
          <w:color w:val="000000"/>
          <w:sz w:val="24"/>
          <w:szCs w:val="24"/>
        </w:rPr>
        <w:lastRenderedPageBreak/>
        <w:t xml:space="preserve">As in the case with HRDs, this is based on the commitments Moldova took in respect of human rights, including human rights of children. This </w:t>
      </w:r>
      <w:r>
        <w:rPr>
          <w:sz w:val="24"/>
          <w:szCs w:val="24"/>
        </w:rPr>
        <w:t>Law is an opportunity to domesticate the UN</w:t>
      </w:r>
      <w:r>
        <w:rPr>
          <w:color w:val="000000"/>
          <w:sz w:val="24"/>
          <w:szCs w:val="24"/>
        </w:rPr>
        <w:t xml:space="preserve"> Declaration on Human Rights Defenders and the UN Convention on the Rights of the Child</w:t>
      </w:r>
      <w:r>
        <w:rPr>
          <w:sz w:val="24"/>
          <w:szCs w:val="24"/>
        </w:rPr>
        <w:t xml:space="preserve"> that Moldova has ratified</w:t>
      </w:r>
      <w:r>
        <w:rPr>
          <w:color w:val="000000"/>
          <w:sz w:val="24"/>
          <w:szCs w:val="24"/>
        </w:rPr>
        <w:t xml:space="preserve">. Rights of CHRDs as set out in these two documents are described in the recently published </w:t>
      </w:r>
      <w:hyperlink r:id="rId9">
        <w:r>
          <w:rPr>
            <w:color w:val="1155CC"/>
            <w:sz w:val="24"/>
            <w:szCs w:val="24"/>
            <w:highlight w:val="white"/>
            <w:u w:val="single"/>
          </w:rPr>
          <w:t xml:space="preserve">Child Rights </w:t>
        </w:r>
        <w:proofErr w:type="spellStart"/>
        <w:r>
          <w:rPr>
            <w:color w:val="1155CC"/>
            <w:sz w:val="24"/>
            <w:szCs w:val="24"/>
            <w:highlight w:val="white"/>
            <w:u w:val="single"/>
          </w:rPr>
          <w:t>Connect's</w:t>
        </w:r>
        <w:proofErr w:type="spellEnd"/>
        <w:r>
          <w:rPr>
            <w:color w:val="1155CC"/>
            <w:sz w:val="24"/>
            <w:szCs w:val="24"/>
            <w:highlight w:val="white"/>
            <w:u w:val="single"/>
          </w:rPr>
          <w:t xml:space="preserve"> Guide</w:t>
        </w:r>
      </w:hyperlink>
      <w:r>
        <w:rPr>
          <w:sz w:val="24"/>
          <w:szCs w:val="24"/>
          <w:highlight w:val="white"/>
        </w:rPr>
        <w:t xml:space="preserve"> on the Rights of CHRDs</w:t>
      </w:r>
      <w:r>
        <w:rPr>
          <w:color w:val="000000"/>
          <w:sz w:val="24"/>
          <w:szCs w:val="24"/>
          <w:highlight w:val="white"/>
        </w:rPr>
        <w:t xml:space="preserve">. </w:t>
      </w:r>
      <w:r>
        <w:rPr>
          <w:color w:val="000000"/>
          <w:sz w:val="24"/>
          <w:szCs w:val="24"/>
        </w:rPr>
        <w:t xml:space="preserve">Key international experts including the Special Rapporteur on Human Rights Defenders, members of the UN Treaty Bodies took part in the development of this </w:t>
      </w:r>
      <w:r>
        <w:rPr>
          <w:sz w:val="24"/>
          <w:szCs w:val="24"/>
        </w:rPr>
        <w:t>G</w:t>
      </w:r>
      <w:r>
        <w:rPr>
          <w:color w:val="000000"/>
          <w:sz w:val="24"/>
          <w:szCs w:val="24"/>
        </w:rPr>
        <w:t>uide. The Guide is considered complementary to the Model Law quoted in the Concept</w:t>
      </w:r>
      <w:r>
        <w:rPr>
          <w:sz w:val="24"/>
          <w:szCs w:val="24"/>
        </w:rPr>
        <w:t>. Since the Guide offers detailed guidance on what is distinctive about CHRDs and how to recognise and advance their rights, it is recommended as a basis for developing the Chapter on CHRDs in the Law on HRDs. Relate</w:t>
      </w:r>
      <w:r>
        <w:rPr>
          <w:color w:val="000000"/>
          <w:sz w:val="24"/>
          <w:szCs w:val="24"/>
        </w:rPr>
        <w:t>d to the “Law, Policy and Implementation” key recommendation of the SRHRD and the CRC Committee reads as follow:</w:t>
      </w:r>
    </w:p>
    <w:p w14:paraId="0000000F" w14:textId="3D48F994" w:rsidR="00252054" w:rsidRDefault="00FB2760">
      <w:pPr>
        <w:ind w:left="360"/>
        <w:rPr>
          <w:i/>
          <w:sz w:val="24"/>
          <w:szCs w:val="24"/>
        </w:rPr>
      </w:pPr>
      <w:r>
        <w:rPr>
          <w:i/>
          <w:sz w:val="24"/>
          <w:szCs w:val="24"/>
        </w:rPr>
        <w:t>“States should develop and adopt comprehensive national laws and policies on protection and empowerment of human rights defenders, including child human rights defenders, integrating a gender and age sensitive approach with special attention to children in vulnerable situations, including children in humanitarian situations, children in alternative care, indigenous children, and children with disabilities. States should ensure that the national legal framework complies with the Convention and allows children to act freely as human rights defenders.”</w:t>
      </w:r>
      <w:r w:rsidR="009419E1">
        <w:rPr>
          <w:i/>
          <w:sz w:val="24"/>
          <w:szCs w:val="24"/>
        </w:rPr>
        <w:t xml:space="preserve"> </w:t>
      </w:r>
      <w:r w:rsidR="009419E1">
        <w:rPr>
          <w:rFonts w:asciiTheme="minorHAnsi" w:hAnsiTheme="minorHAnsi"/>
          <w:iCs/>
          <w:sz w:val="24"/>
          <w:szCs w:val="24"/>
          <w:lang w:val="ro-RO"/>
        </w:rPr>
        <w:t>(</w:t>
      </w:r>
      <w:r w:rsidR="003E2470">
        <w:fldChar w:fldCharType="begin"/>
      </w:r>
      <w:r w:rsidR="003E2470">
        <w:instrText xml:space="preserve"> HYPERLINK</w:instrText>
      </w:r>
      <w:r w:rsidR="003E2470">
        <w:instrText xml:space="preserve"> "https://www.ohchr.org/Documents/HRBodies/CRC/Discussions/2018/crc_dgd_2018_outcomereport_en.pdf" </w:instrText>
      </w:r>
      <w:r w:rsidR="003E2470">
        <w:fldChar w:fldCharType="separate"/>
      </w:r>
      <w:r w:rsidR="009419E1">
        <w:rPr>
          <w:rStyle w:val="Hiperveza"/>
          <w:rFonts w:asciiTheme="minorHAnsi" w:hAnsiTheme="minorHAnsi"/>
          <w:iCs/>
          <w:sz w:val="24"/>
          <w:szCs w:val="24"/>
          <w:lang w:val="ro-RO"/>
        </w:rPr>
        <w:t>link</w:t>
      </w:r>
      <w:r w:rsidR="003E2470">
        <w:rPr>
          <w:rStyle w:val="Hiperveza"/>
          <w:rFonts w:asciiTheme="minorHAnsi" w:hAnsiTheme="minorHAnsi"/>
          <w:iCs/>
          <w:sz w:val="24"/>
          <w:szCs w:val="24"/>
          <w:lang w:val="ro-RO"/>
        </w:rPr>
        <w:fldChar w:fldCharType="end"/>
      </w:r>
      <w:r w:rsidR="009419E1">
        <w:rPr>
          <w:rFonts w:asciiTheme="minorHAnsi" w:hAnsiTheme="minorHAnsi"/>
          <w:iCs/>
          <w:sz w:val="24"/>
          <w:szCs w:val="24"/>
          <w:lang w:val="ro-RO"/>
        </w:rPr>
        <w:t>)</w:t>
      </w:r>
    </w:p>
    <w:p w14:paraId="00000010" w14:textId="411F3526" w:rsidR="00252054" w:rsidRDefault="00FB2760">
      <w:pPr>
        <w:numPr>
          <w:ilvl w:val="0"/>
          <w:numId w:val="1"/>
        </w:numPr>
        <w:pBdr>
          <w:top w:val="nil"/>
          <w:left w:val="nil"/>
          <w:bottom w:val="nil"/>
          <w:right w:val="nil"/>
          <w:between w:val="nil"/>
        </w:pBdr>
        <w:rPr>
          <w:color w:val="000000"/>
          <w:sz w:val="24"/>
          <w:szCs w:val="24"/>
        </w:rPr>
      </w:pPr>
      <w:r>
        <w:rPr>
          <w:color w:val="000000"/>
          <w:sz w:val="24"/>
          <w:szCs w:val="24"/>
        </w:rPr>
        <w:t>As in the case with HRDs, public awareness about children’s engagement for human rights is growing, along with the awareness about the issues, obstacles and challenges they face. The Committee on the Rights of the Child has held a Day of General Discussion (DGD) in 2018 devoted to this topic (</w:t>
      </w:r>
      <w:hyperlink r:id="rId10">
        <w:r>
          <w:rPr>
            <w:color w:val="0000FF"/>
            <w:sz w:val="24"/>
            <w:szCs w:val="24"/>
            <w:u w:val="single"/>
          </w:rPr>
          <w:t>link</w:t>
        </w:r>
      </w:hyperlink>
      <w:r>
        <w:rPr>
          <w:color w:val="000000"/>
          <w:sz w:val="24"/>
          <w:szCs w:val="24"/>
        </w:rPr>
        <w:t>)</w:t>
      </w:r>
      <w:r>
        <w:rPr>
          <w:sz w:val="24"/>
          <w:szCs w:val="24"/>
        </w:rPr>
        <w:t>. The</w:t>
      </w:r>
      <w:r>
        <w:rPr>
          <w:color w:val="000000"/>
          <w:sz w:val="24"/>
          <w:szCs w:val="24"/>
        </w:rPr>
        <w:t xml:space="preserve"> main conclusions and recommendations can be found in the </w:t>
      </w:r>
      <w:hyperlink r:id="rId11">
        <w:r>
          <w:rPr>
            <w:color w:val="0000FF"/>
            <w:sz w:val="24"/>
            <w:szCs w:val="24"/>
            <w:u w:val="single"/>
          </w:rPr>
          <w:t>2018 DGD Outcome Report</w:t>
        </w:r>
      </w:hyperlink>
      <w:r>
        <w:rPr>
          <w:color w:val="000000"/>
          <w:sz w:val="24"/>
          <w:szCs w:val="24"/>
        </w:rPr>
        <w:t xml:space="preserve">. Child and young Human Rights Defenders from Moldova took part in the 2018 DGD as well as in it’s follow up. Moreover, they have taken part in the current UPR of Moldova to draw attention to the situation of their rights in Moldova </w:t>
      </w:r>
      <w:r w:rsidR="009419E1">
        <w:rPr>
          <w:rFonts w:asciiTheme="minorHAnsi" w:hAnsiTheme="minorHAnsi"/>
          <w:sz w:val="24"/>
          <w:szCs w:val="24"/>
          <w:lang w:val="ro-RO"/>
        </w:rPr>
        <w:t>(</w:t>
      </w:r>
      <w:r w:rsidR="003E2470">
        <w:fldChar w:fldCharType="begin"/>
      </w:r>
      <w:r w:rsidR="003E2470">
        <w:instrText xml:space="preserve"> HYPERLINK "https://www.upr-info.org/sites/default/files/document/moldova_republic_of/sessio</w:instrText>
      </w:r>
      <w:r w:rsidR="003E2470">
        <w:instrText xml:space="preserve">n_40_-_november_2021/upr_moldova_chrd_factsheet_final.pdf" </w:instrText>
      </w:r>
      <w:r w:rsidR="003E2470">
        <w:fldChar w:fldCharType="separate"/>
      </w:r>
      <w:r w:rsidR="009419E1">
        <w:rPr>
          <w:rStyle w:val="Hiperveza"/>
          <w:rFonts w:asciiTheme="minorHAnsi" w:hAnsiTheme="minorHAnsi"/>
          <w:sz w:val="24"/>
          <w:szCs w:val="24"/>
          <w:lang w:val="ro-RO"/>
        </w:rPr>
        <w:t>link</w:t>
      </w:r>
      <w:r w:rsidR="003E2470">
        <w:rPr>
          <w:rStyle w:val="Hiperveza"/>
          <w:rFonts w:asciiTheme="minorHAnsi" w:hAnsiTheme="minorHAnsi"/>
          <w:sz w:val="24"/>
          <w:szCs w:val="24"/>
          <w:lang w:val="ro-RO"/>
        </w:rPr>
        <w:fldChar w:fldCharType="end"/>
      </w:r>
      <w:r w:rsidR="009419E1">
        <w:rPr>
          <w:rFonts w:asciiTheme="minorHAnsi" w:hAnsiTheme="minorHAnsi"/>
          <w:sz w:val="24"/>
          <w:szCs w:val="24"/>
          <w:lang w:val="ro-RO"/>
        </w:rPr>
        <w:t xml:space="preserve">). </w:t>
      </w:r>
      <w:r>
        <w:rPr>
          <w:color w:val="000000"/>
          <w:sz w:val="24"/>
          <w:szCs w:val="24"/>
        </w:rPr>
        <w:t xml:space="preserve">Recognition of CHRD Rights in the Law on HRD will help address main issues and improve their situation. General and specific issues that CHRDs face in Moldova as according to their report should as well be considered and CHRDs themselves should take part in the development of the Chapter on CHRDs of the Law proposed. </w:t>
      </w:r>
      <w:r>
        <w:rPr>
          <w:sz w:val="24"/>
          <w:szCs w:val="24"/>
        </w:rPr>
        <w:t>This would be in line with</w:t>
      </w:r>
      <w:r>
        <w:rPr>
          <w:color w:val="000000"/>
          <w:sz w:val="24"/>
          <w:szCs w:val="24"/>
        </w:rPr>
        <w:t xml:space="preserve"> the recommendation of the SRHRD and the CRC Committee </w:t>
      </w:r>
      <w:r>
        <w:rPr>
          <w:sz w:val="24"/>
          <w:szCs w:val="24"/>
        </w:rPr>
        <w:t xml:space="preserve">which </w:t>
      </w:r>
      <w:r>
        <w:rPr>
          <w:color w:val="000000"/>
          <w:sz w:val="24"/>
          <w:szCs w:val="24"/>
        </w:rPr>
        <w:t>reads as follow:</w:t>
      </w:r>
    </w:p>
    <w:p w14:paraId="00000011" w14:textId="4CA60AF7" w:rsidR="00252054" w:rsidRDefault="00FB2760">
      <w:pPr>
        <w:ind w:left="360"/>
        <w:rPr>
          <w:i/>
          <w:sz w:val="24"/>
          <w:szCs w:val="24"/>
        </w:rPr>
      </w:pPr>
      <w:r>
        <w:rPr>
          <w:i/>
          <w:sz w:val="24"/>
          <w:szCs w:val="24"/>
        </w:rPr>
        <w:t>“National legislation should be built upon and include the views of child human rights defenders. During the drafting of legislation, States should consult and take into account the recommendations and the requests of representative groups of children, child-led organizations and child participation mechanisms such as children's parliaments”</w:t>
      </w:r>
      <w:r w:rsidR="009419E1">
        <w:rPr>
          <w:i/>
          <w:sz w:val="24"/>
          <w:szCs w:val="24"/>
        </w:rPr>
        <w:t xml:space="preserve"> </w:t>
      </w:r>
      <w:r w:rsidR="009419E1">
        <w:rPr>
          <w:rFonts w:asciiTheme="minorHAnsi" w:hAnsiTheme="minorHAnsi"/>
          <w:iCs/>
          <w:sz w:val="24"/>
          <w:szCs w:val="24"/>
          <w:lang w:val="ro-RO"/>
        </w:rPr>
        <w:t>(</w:t>
      </w:r>
      <w:r w:rsidR="003E2470">
        <w:fldChar w:fldCharType="begin"/>
      </w:r>
      <w:r w:rsidR="003E2470">
        <w:instrText xml:space="preserve"> HYPERLINK "https://www.ohchr.org/Documents/HRBodies/CRC/Discussions/2018/crc_dgd_2018_outcomereport_en.pdf" </w:instrText>
      </w:r>
      <w:r w:rsidR="003E2470">
        <w:fldChar w:fldCharType="separate"/>
      </w:r>
      <w:r w:rsidR="009419E1">
        <w:rPr>
          <w:rStyle w:val="Hiperveza"/>
          <w:rFonts w:asciiTheme="minorHAnsi" w:hAnsiTheme="minorHAnsi"/>
          <w:iCs/>
          <w:sz w:val="24"/>
          <w:szCs w:val="24"/>
          <w:lang w:val="ro-RO"/>
        </w:rPr>
        <w:t>link</w:t>
      </w:r>
      <w:r w:rsidR="003E2470">
        <w:rPr>
          <w:rStyle w:val="Hiperveza"/>
          <w:rFonts w:asciiTheme="minorHAnsi" w:hAnsiTheme="minorHAnsi"/>
          <w:iCs/>
          <w:sz w:val="24"/>
          <w:szCs w:val="24"/>
          <w:lang w:val="ro-RO"/>
        </w:rPr>
        <w:fldChar w:fldCharType="end"/>
      </w:r>
      <w:r w:rsidR="009419E1">
        <w:rPr>
          <w:rFonts w:asciiTheme="minorHAnsi" w:hAnsiTheme="minorHAnsi"/>
          <w:iCs/>
          <w:sz w:val="24"/>
          <w:szCs w:val="24"/>
          <w:lang w:val="ro-RO"/>
        </w:rPr>
        <w:t>)</w:t>
      </w:r>
    </w:p>
    <w:p w14:paraId="00000012" w14:textId="12565893" w:rsidR="00252054" w:rsidRDefault="00FB2760" w:rsidP="009419E1">
      <w:pPr>
        <w:ind w:left="360"/>
        <w:rPr>
          <w:rFonts w:asciiTheme="minorHAnsi" w:hAnsiTheme="minorHAnsi"/>
          <w:sz w:val="24"/>
          <w:szCs w:val="24"/>
          <w:lang w:val="ro-RO"/>
        </w:rPr>
      </w:pPr>
      <w:r>
        <w:rPr>
          <w:sz w:val="24"/>
          <w:szCs w:val="24"/>
        </w:rPr>
        <w:t>This recommendation echoes the recommendations made by child and young human rights defenders in their Factsheet:</w:t>
      </w:r>
      <w:r>
        <w:rPr>
          <w:i/>
          <w:sz w:val="24"/>
          <w:szCs w:val="24"/>
        </w:rPr>
        <w:t xml:space="preserve"> "Establish an exchange platform between child and youth organizations and government, creating a safe space and opportunities for child </w:t>
      </w:r>
      <w:r>
        <w:rPr>
          <w:i/>
          <w:sz w:val="24"/>
          <w:szCs w:val="24"/>
        </w:rPr>
        <w:lastRenderedPageBreak/>
        <w:t>human rights defenders to express their views and develop policies considering them"</w:t>
      </w:r>
      <w:r w:rsidR="009419E1">
        <w:rPr>
          <w:i/>
          <w:sz w:val="24"/>
          <w:szCs w:val="24"/>
        </w:rPr>
        <w:t xml:space="preserve"> </w:t>
      </w:r>
      <w:r w:rsidR="009419E1">
        <w:rPr>
          <w:rFonts w:asciiTheme="minorHAnsi" w:hAnsiTheme="minorHAnsi"/>
          <w:sz w:val="24"/>
          <w:szCs w:val="24"/>
          <w:lang w:val="ro-RO"/>
        </w:rPr>
        <w:t>(</w:t>
      </w:r>
      <w:r w:rsidR="003E2470">
        <w:fldChar w:fldCharType="begin"/>
      </w:r>
      <w:r w:rsidR="003E2470">
        <w:instrText xml:space="preserve"> HYPERLINK "https://www.upr-info.org/sites/default/files/document/moldova_republic_of/session_40_-_november_2021/upr_moldova_chrd_factsheet_final.pdf" </w:instrText>
      </w:r>
      <w:r w:rsidR="003E2470">
        <w:fldChar w:fldCharType="separate"/>
      </w:r>
      <w:r w:rsidR="009419E1">
        <w:rPr>
          <w:rStyle w:val="Hiperveza"/>
          <w:rFonts w:asciiTheme="minorHAnsi" w:hAnsiTheme="minorHAnsi"/>
          <w:sz w:val="24"/>
          <w:szCs w:val="24"/>
          <w:lang w:val="ro-RO"/>
        </w:rPr>
        <w:t>link</w:t>
      </w:r>
      <w:r w:rsidR="003E2470">
        <w:rPr>
          <w:rStyle w:val="Hiperveza"/>
          <w:rFonts w:asciiTheme="minorHAnsi" w:hAnsiTheme="minorHAnsi"/>
          <w:sz w:val="24"/>
          <w:szCs w:val="24"/>
          <w:lang w:val="ro-RO"/>
        </w:rPr>
        <w:fldChar w:fldCharType="end"/>
      </w:r>
      <w:r w:rsidR="009419E1">
        <w:rPr>
          <w:rFonts w:asciiTheme="minorHAnsi" w:hAnsiTheme="minorHAnsi"/>
          <w:sz w:val="24"/>
          <w:szCs w:val="24"/>
          <w:lang w:val="ro-RO"/>
        </w:rPr>
        <w:t>)</w:t>
      </w:r>
    </w:p>
    <w:p w14:paraId="5FDC318A" w14:textId="46E1AA23" w:rsidR="009E0199" w:rsidRDefault="009E0199" w:rsidP="009E0199">
      <w:r w:rsidRPr="009E0199">
        <w:rPr>
          <w:sz w:val="24"/>
          <w:szCs w:val="24"/>
          <w:lang w:val="ro-RO"/>
        </w:rPr>
        <w:t>Finally, once a comprehensive and inclusive Law on human rights defenders is developed, existing laws that are relevant and have an impact on HRDs should be reviewed through a child rights impact assessment to ensure they are consistent with the new human rights defender law</w:t>
      </w:r>
      <w:r>
        <w:rPr>
          <w:sz w:val="24"/>
          <w:szCs w:val="24"/>
          <w:lang w:val="ro-RO"/>
        </w:rPr>
        <w:t xml:space="preserve"> </w:t>
      </w:r>
      <w:r w:rsidR="00CF0608" w:rsidRPr="004D0515">
        <w:rPr>
          <w:sz w:val="24"/>
          <w:szCs w:val="24"/>
          <w:lang w:val="ro-RO"/>
        </w:rPr>
        <w:t>(</w:t>
      </w:r>
      <w:r w:rsidRPr="004D0515">
        <w:rPr>
          <w:sz w:val="24"/>
          <w:szCs w:val="24"/>
          <w:lang w:val="ro-RO"/>
        </w:rPr>
        <w:t>eg. the law on peaceful assemblies</w:t>
      </w:r>
      <w:r w:rsidR="00737370">
        <w:rPr>
          <w:sz w:val="24"/>
          <w:szCs w:val="24"/>
          <w:lang w:val="ro-RO"/>
        </w:rPr>
        <w:t xml:space="preserve">). </w:t>
      </w:r>
      <w:r w:rsidRPr="009E0199">
        <w:rPr>
          <w:sz w:val="24"/>
          <w:szCs w:val="24"/>
          <w:lang w:val="ro-RO"/>
        </w:rPr>
        <w:t xml:space="preserve">We recommend using the Common Framework of Reference for Child Rights Impact Assessment (CRIA) developed by </w:t>
      </w:r>
      <w:r w:rsidR="00981E1E">
        <w:rPr>
          <w:sz w:val="24"/>
          <w:szCs w:val="24"/>
          <w:lang w:val="ro-RO"/>
        </w:rPr>
        <w:t xml:space="preserve">the </w:t>
      </w:r>
      <w:r w:rsidRPr="009E0199">
        <w:rPr>
          <w:sz w:val="24"/>
          <w:szCs w:val="24"/>
          <w:lang w:val="ro-RO"/>
        </w:rPr>
        <w:t>European Network of Ombudspersons for Children</w:t>
      </w:r>
      <w:r>
        <w:rPr>
          <w:lang w:val="ro-RO"/>
        </w:rPr>
        <w:t xml:space="preserve"> </w:t>
      </w:r>
      <w:r>
        <w:rPr>
          <w:sz w:val="24"/>
          <w:szCs w:val="24"/>
        </w:rPr>
        <w:t>(</w:t>
      </w:r>
      <w:hyperlink r:id="rId12" w:history="1">
        <w:r>
          <w:rPr>
            <w:rStyle w:val="Hiperveza"/>
            <w:sz w:val="24"/>
            <w:szCs w:val="24"/>
          </w:rPr>
          <w:t>link</w:t>
        </w:r>
      </w:hyperlink>
      <w:r>
        <w:rPr>
          <w:sz w:val="24"/>
          <w:szCs w:val="24"/>
        </w:rPr>
        <w:t>).</w:t>
      </w:r>
    </w:p>
    <w:p w14:paraId="1590B50E" w14:textId="77777777" w:rsidR="009E0199" w:rsidRPr="009419E1" w:rsidRDefault="009E0199" w:rsidP="009419E1">
      <w:pPr>
        <w:ind w:left="360"/>
        <w:rPr>
          <w:i/>
          <w:sz w:val="24"/>
          <w:szCs w:val="24"/>
        </w:rPr>
      </w:pPr>
    </w:p>
    <w:p w14:paraId="00000013" w14:textId="77777777" w:rsidR="00252054" w:rsidRDefault="00252054">
      <w:pPr>
        <w:pBdr>
          <w:top w:val="nil"/>
          <w:left w:val="nil"/>
          <w:bottom w:val="nil"/>
          <w:right w:val="nil"/>
          <w:between w:val="nil"/>
        </w:pBdr>
        <w:rPr>
          <w:b/>
          <w:color w:val="FF0000"/>
          <w:sz w:val="26"/>
          <w:szCs w:val="26"/>
        </w:rPr>
      </w:pPr>
    </w:p>
    <w:p w14:paraId="00000014" w14:textId="77777777" w:rsidR="00252054" w:rsidRDefault="00FB2760">
      <w:pPr>
        <w:pBdr>
          <w:top w:val="nil"/>
          <w:left w:val="nil"/>
          <w:bottom w:val="nil"/>
          <w:right w:val="nil"/>
          <w:between w:val="nil"/>
        </w:pBdr>
        <w:rPr>
          <w:b/>
          <w:color w:val="FF0000"/>
          <w:sz w:val="26"/>
          <w:szCs w:val="26"/>
        </w:rPr>
      </w:pPr>
      <w:r>
        <w:rPr>
          <w:b/>
          <w:color w:val="FF0000"/>
          <w:sz w:val="26"/>
          <w:szCs w:val="26"/>
        </w:rPr>
        <w:t xml:space="preserve">Specific proposals to be included in the text of the Concept </w:t>
      </w:r>
    </w:p>
    <w:p w14:paraId="00000015" w14:textId="77777777" w:rsidR="00252054" w:rsidRDefault="00FB2760">
      <w:pPr>
        <w:spacing w:after="240"/>
        <w:rPr>
          <w:b/>
          <w:color w:val="FF0000"/>
          <w:sz w:val="24"/>
          <w:szCs w:val="24"/>
        </w:rPr>
      </w:pPr>
      <w:r>
        <w:rPr>
          <w:b/>
          <w:color w:val="FF0000"/>
          <w:sz w:val="24"/>
          <w:szCs w:val="24"/>
        </w:rPr>
        <w:t>Page 6:</w:t>
      </w:r>
    </w:p>
    <w:p w14:paraId="00000016" w14:textId="77777777" w:rsidR="00252054" w:rsidRDefault="00FB2760">
      <w:pPr>
        <w:spacing w:before="240" w:after="240"/>
        <w:rPr>
          <w:sz w:val="24"/>
          <w:szCs w:val="24"/>
        </w:rPr>
      </w:pPr>
      <w:proofErr w:type="spellStart"/>
      <w:r>
        <w:rPr>
          <w:sz w:val="24"/>
          <w:szCs w:val="24"/>
        </w:rPr>
        <w:t>Termenul</w:t>
      </w:r>
      <w:proofErr w:type="spellEnd"/>
      <w:r>
        <w:rPr>
          <w:sz w:val="24"/>
          <w:szCs w:val="24"/>
        </w:rPr>
        <w:t xml:space="preserve"> „</w:t>
      </w:r>
      <w:proofErr w:type="spellStart"/>
      <w:r>
        <w:rPr>
          <w:sz w:val="24"/>
          <w:szCs w:val="24"/>
        </w:rPr>
        <w:t>apărător</w:t>
      </w:r>
      <w:proofErr w:type="spellEnd"/>
      <w:r>
        <w:rPr>
          <w:sz w:val="24"/>
          <w:szCs w:val="24"/>
        </w:rPr>
        <w:t xml:space="preserve"> al </w:t>
      </w:r>
      <w:proofErr w:type="spellStart"/>
      <w:r>
        <w:rPr>
          <w:sz w:val="24"/>
          <w:szCs w:val="24"/>
        </w:rPr>
        <w:t>drepturilor</w:t>
      </w:r>
      <w:proofErr w:type="spellEnd"/>
      <w:r>
        <w:rPr>
          <w:sz w:val="24"/>
          <w:szCs w:val="24"/>
        </w:rPr>
        <w:t xml:space="preserve"> </w:t>
      </w:r>
      <w:proofErr w:type="spellStart"/>
      <w:r>
        <w:rPr>
          <w:sz w:val="24"/>
          <w:szCs w:val="24"/>
        </w:rPr>
        <w:t>omului</w:t>
      </w:r>
      <w:proofErr w:type="spellEnd"/>
      <w:r>
        <w:rPr>
          <w:sz w:val="24"/>
          <w:szCs w:val="24"/>
        </w:rPr>
        <w:t xml:space="preserve">” se </w:t>
      </w:r>
      <w:proofErr w:type="spellStart"/>
      <w:r>
        <w:rPr>
          <w:sz w:val="24"/>
          <w:szCs w:val="24"/>
        </w:rPr>
        <w:t>referă</w:t>
      </w:r>
      <w:proofErr w:type="spellEnd"/>
      <w:r>
        <w:rPr>
          <w:sz w:val="24"/>
          <w:szCs w:val="24"/>
        </w:rPr>
        <w:t xml:space="preserve"> la </w:t>
      </w:r>
      <w:proofErr w:type="spellStart"/>
      <w:r>
        <w:rPr>
          <w:sz w:val="24"/>
          <w:szCs w:val="24"/>
        </w:rPr>
        <w:t>orice</w:t>
      </w:r>
      <w:proofErr w:type="spellEnd"/>
      <w:r>
        <w:rPr>
          <w:sz w:val="24"/>
          <w:szCs w:val="24"/>
        </w:rPr>
        <w:t xml:space="preserve"> </w:t>
      </w:r>
      <w:proofErr w:type="spellStart"/>
      <w:r>
        <w:rPr>
          <w:sz w:val="24"/>
          <w:szCs w:val="24"/>
        </w:rPr>
        <w:t>persoană</w:t>
      </w:r>
      <w:proofErr w:type="spellEnd"/>
      <w:r>
        <w:rPr>
          <w:sz w:val="24"/>
          <w:szCs w:val="24"/>
        </w:rPr>
        <w:t xml:space="preserve"> care,</w:t>
      </w:r>
      <w:r>
        <w:rPr>
          <w:rFonts w:ascii="Times New Roman" w:eastAsia="Times New Roman" w:hAnsi="Times New Roman" w:cs="Times New Roman"/>
          <w:sz w:val="24"/>
          <w:szCs w:val="24"/>
        </w:rPr>
        <w:t xml:space="preserve"> </w:t>
      </w:r>
      <w:r>
        <w:rPr>
          <w:sz w:val="24"/>
          <w:szCs w:val="24"/>
        </w:rPr>
        <w:t xml:space="preserve">individual </w:t>
      </w:r>
      <w:proofErr w:type="spellStart"/>
      <w:r>
        <w:rPr>
          <w:sz w:val="24"/>
          <w:szCs w:val="24"/>
        </w:rPr>
        <w:t>sau</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asociere</w:t>
      </w:r>
      <w:proofErr w:type="spellEnd"/>
      <w:r>
        <w:rPr>
          <w:sz w:val="24"/>
          <w:szCs w:val="24"/>
        </w:rPr>
        <w:t xml:space="preserve"> cu </w:t>
      </w:r>
      <w:proofErr w:type="spellStart"/>
      <w:r>
        <w:rPr>
          <w:sz w:val="24"/>
          <w:szCs w:val="24"/>
        </w:rPr>
        <w:t>alte</w:t>
      </w:r>
      <w:proofErr w:type="spellEnd"/>
      <w:r>
        <w:rPr>
          <w:sz w:val="24"/>
          <w:szCs w:val="24"/>
        </w:rPr>
        <w:t xml:space="preserve"> </w:t>
      </w:r>
      <w:proofErr w:type="spellStart"/>
      <w:r>
        <w:rPr>
          <w:sz w:val="24"/>
          <w:szCs w:val="24"/>
        </w:rPr>
        <w:t>persoane</w:t>
      </w:r>
      <w:proofErr w:type="spellEnd"/>
      <w:r>
        <w:rPr>
          <w:sz w:val="24"/>
          <w:szCs w:val="24"/>
        </w:rPr>
        <w:t xml:space="preserve">, </w:t>
      </w:r>
      <w:proofErr w:type="spellStart"/>
      <w:r>
        <w:rPr>
          <w:sz w:val="24"/>
          <w:szCs w:val="24"/>
        </w:rPr>
        <w:t>activează</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promovarea</w:t>
      </w:r>
      <w:proofErr w:type="spellEnd"/>
      <w:r>
        <w:rPr>
          <w:sz w:val="24"/>
          <w:szCs w:val="24"/>
        </w:rPr>
        <w:t xml:space="preserve"> </w:t>
      </w:r>
      <w:proofErr w:type="spellStart"/>
      <w:r>
        <w:rPr>
          <w:sz w:val="24"/>
          <w:szCs w:val="24"/>
        </w:rPr>
        <w:t>sau</w:t>
      </w:r>
      <w:proofErr w:type="spellEnd"/>
      <w:r>
        <w:rPr>
          <w:rFonts w:ascii="Times New Roman" w:eastAsia="Times New Roman" w:hAnsi="Times New Roman" w:cs="Times New Roman"/>
          <w:sz w:val="24"/>
          <w:szCs w:val="24"/>
        </w:rPr>
        <w:t xml:space="preserve"> </w:t>
      </w:r>
      <w:proofErr w:type="spellStart"/>
      <w:r>
        <w:rPr>
          <w:sz w:val="24"/>
          <w:szCs w:val="24"/>
        </w:rPr>
        <w:t>protecția</w:t>
      </w:r>
      <w:proofErr w:type="spellEnd"/>
      <w:r>
        <w:rPr>
          <w:sz w:val="24"/>
          <w:szCs w:val="24"/>
        </w:rPr>
        <w:t xml:space="preserve"> </w:t>
      </w:r>
      <w:proofErr w:type="spellStart"/>
      <w:r>
        <w:rPr>
          <w:sz w:val="24"/>
          <w:szCs w:val="24"/>
        </w:rPr>
        <w:t>drepturilor</w:t>
      </w:r>
      <w:proofErr w:type="spellEnd"/>
      <w:r>
        <w:rPr>
          <w:sz w:val="24"/>
          <w:szCs w:val="24"/>
        </w:rPr>
        <w:t xml:space="preserve"> </w:t>
      </w:r>
      <w:proofErr w:type="spellStart"/>
      <w:r>
        <w:rPr>
          <w:sz w:val="24"/>
          <w:szCs w:val="24"/>
        </w:rPr>
        <w:t>omului</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primul</w:t>
      </w:r>
      <w:proofErr w:type="spellEnd"/>
      <w:r>
        <w:rPr>
          <w:sz w:val="24"/>
          <w:szCs w:val="24"/>
        </w:rPr>
        <w:t xml:space="preserve"> </w:t>
      </w:r>
      <w:proofErr w:type="spellStart"/>
      <w:r>
        <w:rPr>
          <w:sz w:val="24"/>
          <w:szCs w:val="24"/>
        </w:rPr>
        <w:t>rând</w:t>
      </w:r>
      <w:proofErr w:type="spellEnd"/>
      <w:r>
        <w:rPr>
          <w:sz w:val="24"/>
          <w:szCs w:val="24"/>
        </w:rPr>
        <w:t xml:space="preserve">, </w:t>
      </w:r>
      <w:proofErr w:type="spellStart"/>
      <w:r>
        <w:rPr>
          <w:sz w:val="24"/>
          <w:szCs w:val="24"/>
        </w:rPr>
        <w:t>apărătorii</w:t>
      </w:r>
      <w:proofErr w:type="spellEnd"/>
      <w:r>
        <w:rPr>
          <w:sz w:val="24"/>
          <w:szCs w:val="24"/>
        </w:rPr>
        <w:t xml:space="preserve"> </w:t>
      </w:r>
      <w:proofErr w:type="spellStart"/>
      <w:r>
        <w:rPr>
          <w:sz w:val="24"/>
          <w:szCs w:val="24"/>
        </w:rPr>
        <w:t>drepturilor</w:t>
      </w:r>
      <w:proofErr w:type="spellEnd"/>
      <w:r>
        <w:rPr>
          <w:sz w:val="24"/>
          <w:szCs w:val="24"/>
        </w:rPr>
        <w:t xml:space="preserve"> </w:t>
      </w:r>
      <w:proofErr w:type="spellStart"/>
      <w:r>
        <w:rPr>
          <w:sz w:val="24"/>
          <w:szCs w:val="24"/>
        </w:rPr>
        <w:t>omului</w:t>
      </w:r>
      <w:proofErr w:type="spellEnd"/>
      <w:r>
        <w:rPr>
          <w:sz w:val="24"/>
          <w:szCs w:val="24"/>
        </w:rPr>
        <w:t xml:space="preserve"> se</w:t>
      </w:r>
      <w:r>
        <w:rPr>
          <w:rFonts w:ascii="Times New Roman" w:eastAsia="Times New Roman" w:hAnsi="Times New Roman" w:cs="Times New Roman"/>
          <w:sz w:val="24"/>
          <w:szCs w:val="24"/>
        </w:rPr>
        <w:t xml:space="preserve"> </w:t>
      </w:r>
      <w:proofErr w:type="spellStart"/>
      <w:r>
        <w:rPr>
          <w:sz w:val="24"/>
          <w:szCs w:val="24"/>
        </w:rPr>
        <w:t>identifică</w:t>
      </w:r>
      <w:proofErr w:type="spellEnd"/>
      <w:r>
        <w:rPr>
          <w:sz w:val="24"/>
          <w:szCs w:val="24"/>
        </w:rPr>
        <w:t xml:space="preserve"> cu </w:t>
      </w:r>
      <w:proofErr w:type="spellStart"/>
      <w:r>
        <w:rPr>
          <w:sz w:val="24"/>
          <w:szCs w:val="24"/>
        </w:rPr>
        <w:t>ceea</w:t>
      </w:r>
      <w:proofErr w:type="spellEnd"/>
      <w:r>
        <w:rPr>
          <w:sz w:val="24"/>
          <w:szCs w:val="24"/>
        </w:rPr>
        <w:t xml:space="preserve"> </w:t>
      </w:r>
      <w:proofErr w:type="spellStart"/>
      <w:r>
        <w:rPr>
          <w:sz w:val="24"/>
          <w:szCs w:val="24"/>
        </w:rPr>
        <w:t>ce</w:t>
      </w:r>
      <w:proofErr w:type="spellEnd"/>
      <w:r>
        <w:rPr>
          <w:sz w:val="24"/>
          <w:szCs w:val="24"/>
        </w:rPr>
        <w:t xml:space="preserve"> </w:t>
      </w:r>
      <w:proofErr w:type="spellStart"/>
      <w:r>
        <w:rPr>
          <w:sz w:val="24"/>
          <w:szCs w:val="24"/>
        </w:rPr>
        <w:t>fac</w:t>
      </w:r>
      <w:proofErr w:type="spellEnd"/>
      <w:r>
        <w:rPr>
          <w:sz w:val="24"/>
          <w:szCs w:val="24"/>
        </w:rPr>
        <w:t xml:space="preserve">, </w:t>
      </w:r>
      <w:proofErr w:type="spellStart"/>
      <w:r>
        <w:rPr>
          <w:sz w:val="24"/>
          <w:szCs w:val="24"/>
        </w:rPr>
        <w:t>iar</w:t>
      </w:r>
      <w:proofErr w:type="spellEnd"/>
      <w:r>
        <w:rPr>
          <w:sz w:val="24"/>
          <w:szCs w:val="24"/>
        </w:rPr>
        <w:t xml:space="preserve"> </w:t>
      </w:r>
      <w:proofErr w:type="spellStart"/>
      <w:r>
        <w:rPr>
          <w:sz w:val="24"/>
          <w:szCs w:val="24"/>
        </w:rPr>
        <w:t>cea</w:t>
      </w:r>
      <w:proofErr w:type="spellEnd"/>
      <w:r>
        <w:rPr>
          <w:sz w:val="24"/>
          <w:szCs w:val="24"/>
        </w:rPr>
        <w:t xml:space="preserve"> </w:t>
      </w:r>
      <w:proofErr w:type="spellStart"/>
      <w:r>
        <w:rPr>
          <w:sz w:val="24"/>
          <w:szCs w:val="24"/>
        </w:rPr>
        <w:t>mai</w:t>
      </w:r>
      <w:proofErr w:type="spellEnd"/>
      <w:r>
        <w:rPr>
          <w:sz w:val="24"/>
          <w:szCs w:val="24"/>
        </w:rPr>
        <w:t xml:space="preserve"> </w:t>
      </w:r>
      <w:proofErr w:type="spellStart"/>
      <w:r>
        <w:rPr>
          <w:sz w:val="24"/>
          <w:szCs w:val="24"/>
        </w:rPr>
        <w:t>bună</w:t>
      </w:r>
      <w:proofErr w:type="spellEnd"/>
      <w:r>
        <w:rPr>
          <w:sz w:val="24"/>
          <w:szCs w:val="24"/>
        </w:rPr>
        <w:t xml:space="preserve"> </w:t>
      </w:r>
      <w:proofErr w:type="spellStart"/>
      <w:r>
        <w:rPr>
          <w:sz w:val="24"/>
          <w:szCs w:val="24"/>
        </w:rPr>
        <w:t>modalitate</w:t>
      </w:r>
      <w:proofErr w:type="spellEnd"/>
      <w:r>
        <w:rPr>
          <w:sz w:val="24"/>
          <w:szCs w:val="24"/>
        </w:rPr>
        <w:t xml:space="preserve"> de </w:t>
      </w:r>
      <w:proofErr w:type="gramStart"/>
      <w:r>
        <w:rPr>
          <w:sz w:val="24"/>
          <w:szCs w:val="24"/>
        </w:rPr>
        <w:t>a</w:t>
      </w:r>
      <w:proofErr w:type="gramEnd"/>
      <w:r>
        <w:rPr>
          <w:sz w:val="24"/>
          <w:szCs w:val="24"/>
        </w:rPr>
        <w:t xml:space="preserve"> </w:t>
      </w:r>
      <w:proofErr w:type="spellStart"/>
      <w:r>
        <w:rPr>
          <w:sz w:val="24"/>
          <w:szCs w:val="24"/>
        </w:rPr>
        <w:t>explica</w:t>
      </w:r>
      <w:proofErr w:type="spellEnd"/>
      <w:r>
        <w:rPr>
          <w:sz w:val="24"/>
          <w:szCs w:val="24"/>
        </w:rPr>
        <w:t xml:space="preserve"> </w:t>
      </w:r>
      <w:proofErr w:type="spellStart"/>
      <w:r>
        <w:rPr>
          <w:sz w:val="24"/>
          <w:szCs w:val="24"/>
        </w:rPr>
        <w:t>această</w:t>
      </w:r>
      <w:proofErr w:type="spellEnd"/>
      <w:r>
        <w:rPr>
          <w:sz w:val="24"/>
          <w:szCs w:val="24"/>
        </w:rPr>
        <w:t xml:space="preserve"> </w:t>
      </w:r>
      <w:proofErr w:type="spellStart"/>
      <w:r>
        <w:rPr>
          <w:sz w:val="24"/>
          <w:szCs w:val="24"/>
        </w:rPr>
        <w:t>expresie</w:t>
      </w:r>
      <w:proofErr w:type="spellEnd"/>
      <w:r>
        <w:rPr>
          <w:rFonts w:ascii="Times New Roman" w:eastAsia="Times New Roman" w:hAnsi="Times New Roman" w:cs="Times New Roman"/>
          <w:sz w:val="24"/>
          <w:szCs w:val="24"/>
        </w:rPr>
        <w:t xml:space="preserve"> </w:t>
      </w:r>
      <w:proofErr w:type="spellStart"/>
      <w:r>
        <w:rPr>
          <w:sz w:val="24"/>
          <w:szCs w:val="24"/>
        </w:rPr>
        <w:t>este</w:t>
      </w:r>
      <w:proofErr w:type="spellEnd"/>
      <w:r>
        <w:rPr>
          <w:sz w:val="24"/>
          <w:szCs w:val="24"/>
        </w:rPr>
        <w:t xml:space="preserve"> de a-</w:t>
      </w:r>
      <w:proofErr w:type="spellStart"/>
      <w:r>
        <w:rPr>
          <w:sz w:val="24"/>
          <w:szCs w:val="24"/>
        </w:rPr>
        <w:t>și</w:t>
      </w:r>
      <w:proofErr w:type="spellEnd"/>
      <w:r>
        <w:rPr>
          <w:sz w:val="24"/>
          <w:szCs w:val="24"/>
        </w:rPr>
        <w:t xml:space="preserve"> </w:t>
      </w:r>
      <w:proofErr w:type="spellStart"/>
      <w:r>
        <w:rPr>
          <w:sz w:val="24"/>
          <w:szCs w:val="24"/>
        </w:rPr>
        <w:t>prezenta</w:t>
      </w:r>
      <w:proofErr w:type="spellEnd"/>
      <w:r>
        <w:rPr>
          <w:sz w:val="24"/>
          <w:szCs w:val="24"/>
        </w:rPr>
        <w:t xml:space="preserve"> </w:t>
      </w:r>
      <w:proofErr w:type="spellStart"/>
      <w:r>
        <w:rPr>
          <w:sz w:val="24"/>
          <w:szCs w:val="24"/>
        </w:rPr>
        <w:t>munca</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contextul</w:t>
      </w:r>
      <w:proofErr w:type="spellEnd"/>
      <w:r>
        <w:rPr>
          <w:sz w:val="24"/>
          <w:szCs w:val="24"/>
        </w:rPr>
        <w:t xml:space="preserve"> </w:t>
      </w:r>
      <w:proofErr w:type="spellStart"/>
      <w:r>
        <w:rPr>
          <w:sz w:val="24"/>
          <w:szCs w:val="24"/>
        </w:rPr>
        <w:t>în</w:t>
      </w:r>
      <w:proofErr w:type="spellEnd"/>
      <w:r>
        <w:rPr>
          <w:sz w:val="24"/>
          <w:szCs w:val="24"/>
        </w:rPr>
        <w:t xml:space="preserve"> care </w:t>
      </w:r>
      <w:proofErr w:type="spellStart"/>
      <w:r>
        <w:rPr>
          <w:sz w:val="24"/>
          <w:szCs w:val="24"/>
        </w:rPr>
        <w:t>lucrează</w:t>
      </w:r>
      <w:proofErr w:type="spellEnd"/>
      <w:r>
        <w:rPr>
          <w:sz w:val="24"/>
          <w:szCs w:val="24"/>
        </w:rPr>
        <w:t xml:space="preserve">, </w:t>
      </w:r>
      <w:proofErr w:type="spellStart"/>
      <w:r>
        <w:rPr>
          <w:sz w:val="24"/>
          <w:szCs w:val="24"/>
        </w:rPr>
        <w:t>lista</w:t>
      </w:r>
      <w:proofErr w:type="spellEnd"/>
      <w:r>
        <w:rPr>
          <w:sz w:val="24"/>
          <w:szCs w:val="24"/>
        </w:rPr>
        <w:t xml:space="preserve"> </w:t>
      </w:r>
      <w:proofErr w:type="spellStart"/>
      <w:r>
        <w:rPr>
          <w:sz w:val="24"/>
          <w:szCs w:val="24"/>
        </w:rPr>
        <w:t>activităților</w:t>
      </w:r>
      <w:proofErr w:type="spellEnd"/>
      <w:r>
        <w:rPr>
          <w:sz w:val="24"/>
          <w:szCs w:val="24"/>
        </w:rPr>
        <w:t xml:space="preserve"> </w:t>
      </w:r>
      <w:proofErr w:type="spellStart"/>
      <w:r>
        <w:rPr>
          <w:sz w:val="24"/>
          <w:szCs w:val="24"/>
        </w:rPr>
        <w:t>acestora</w:t>
      </w:r>
      <w:proofErr w:type="spellEnd"/>
      <w:r>
        <w:rPr>
          <w:rFonts w:ascii="Times New Roman" w:eastAsia="Times New Roman" w:hAnsi="Times New Roman" w:cs="Times New Roman"/>
          <w:sz w:val="24"/>
          <w:szCs w:val="24"/>
        </w:rPr>
        <w:t xml:space="preserve"> </w:t>
      </w:r>
      <w:proofErr w:type="spellStart"/>
      <w:r>
        <w:rPr>
          <w:sz w:val="24"/>
          <w:szCs w:val="24"/>
        </w:rPr>
        <w:t>nefiind</w:t>
      </w:r>
      <w:proofErr w:type="spellEnd"/>
      <w:r>
        <w:rPr>
          <w:sz w:val="24"/>
          <w:szCs w:val="24"/>
        </w:rPr>
        <w:t xml:space="preserve"> </w:t>
      </w:r>
      <w:proofErr w:type="spellStart"/>
      <w:r>
        <w:rPr>
          <w:sz w:val="24"/>
          <w:szCs w:val="24"/>
        </w:rPr>
        <w:t>exhaustivă</w:t>
      </w:r>
      <w:proofErr w:type="spellEnd"/>
      <w:r>
        <w:rPr>
          <w:sz w:val="24"/>
          <w:szCs w:val="24"/>
        </w:rPr>
        <w:t xml:space="preserve">. </w:t>
      </w:r>
      <w:proofErr w:type="spellStart"/>
      <w:r>
        <w:rPr>
          <w:sz w:val="24"/>
          <w:szCs w:val="24"/>
        </w:rPr>
        <w:t>Apărătorii</w:t>
      </w:r>
      <w:proofErr w:type="spellEnd"/>
      <w:r>
        <w:rPr>
          <w:sz w:val="24"/>
          <w:szCs w:val="24"/>
        </w:rPr>
        <w:t xml:space="preserve"> pot fi de </w:t>
      </w:r>
      <w:proofErr w:type="spellStart"/>
      <w:r>
        <w:rPr>
          <w:sz w:val="24"/>
          <w:szCs w:val="24"/>
        </w:rPr>
        <w:t>orice</w:t>
      </w:r>
      <w:proofErr w:type="spellEnd"/>
      <w:r>
        <w:rPr>
          <w:sz w:val="24"/>
          <w:szCs w:val="24"/>
        </w:rPr>
        <w:t xml:space="preserve"> gen, de </w:t>
      </w:r>
      <w:proofErr w:type="spellStart"/>
      <w:r>
        <w:rPr>
          <w:sz w:val="24"/>
          <w:szCs w:val="24"/>
        </w:rPr>
        <w:t>diferite</w:t>
      </w:r>
      <w:proofErr w:type="spellEnd"/>
      <w:r>
        <w:rPr>
          <w:sz w:val="24"/>
          <w:szCs w:val="24"/>
        </w:rPr>
        <w:t xml:space="preserve"> </w:t>
      </w:r>
      <w:proofErr w:type="spellStart"/>
      <w:r>
        <w:rPr>
          <w:sz w:val="24"/>
          <w:szCs w:val="24"/>
        </w:rPr>
        <w:t>vârste</w:t>
      </w:r>
      <w:proofErr w:type="spellEnd"/>
      <w:r>
        <w:rPr>
          <w:sz w:val="24"/>
          <w:szCs w:val="24"/>
        </w:rPr>
        <w:t xml:space="preserve">, </w:t>
      </w:r>
      <w:r>
        <w:rPr>
          <w:color w:val="FF0000"/>
          <w:sz w:val="24"/>
          <w:szCs w:val="24"/>
        </w:rPr>
        <w:t>including those younger than 18 years of age,</w:t>
      </w:r>
      <w:r>
        <w:rPr>
          <w:sz w:val="24"/>
          <w:szCs w:val="24"/>
        </w:rPr>
        <w:t xml:space="preserve"> din </w:t>
      </w:r>
      <w:proofErr w:type="spellStart"/>
      <w:r>
        <w:rPr>
          <w:sz w:val="24"/>
          <w:szCs w:val="24"/>
        </w:rPr>
        <w:t>orice</w:t>
      </w:r>
      <w:proofErr w:type="spellEnd"/>
      <w:r>
        <w:rPr>
          <w:sz w:val="24"/>
          <w:szCs w:val="24"/>
        </w:rPr>
        <w:t xml:space="preserve"> </w:t>
      </w:r>
      <w:proofErr w:type="spellStart"/>
      <w:r>
        <w:rPr>
          <w:sz w:val="24"/>
          <w:szCs w:val="24"/>
        </w:rPr>
        <w:t>parte</w:t>
      </w:r>
      <w:proofErr w:type="spellEnd"/>
      <w:r>
        <w:rPr>
          <w:sz w:val="24"/>
          <w:szCs w:val="24"/>
        </w:rPr>
        <w:t xml:space="preserve"> a</w:t>
      </w:r>
      <w:r>
        <w:rPr>
          <w:rFonts w:ascii="Times New Roman" w:eastAsia="Times New Roman" w:hAnsi="Times New Roman" w:cs="Times New Roman"/>
          <w:sz w:val="24"/>
          <w:szCs w:val="24"/>
        </w:rPr>
        <w:t xml:space="preserve"> </w:t>
      </w:r>
      <w:proofErr w:type="spellStart"/>
      <w:r>
        <w:rPr>
          <w:sz w:val="24"/>
          <w:szCs w:val="24"/>
        </w:rPr>
        <w:t>lumii</w:t>
      </w:r>
      <w:proofErr w:type="spellEnd"/>
      <w:r>
        <w:rPr>
          <w:sz w:val="24"/>
          <w:szCs w:val="24"/>
        </w:rPr>
        <w:t xml:space="preserve"> </w:t>
      </w:r>
      <w:proofErr w:type="spellStart"/>
      <w:r>
        <w:rPr>
          <w:sz w:val="24"/>
          <w:szCs w:val="24"/>
        </w:rPr>
        <w:t>și</w:t>
      </w:r>
      <w:proofErr w:type="spellEnd"/>
      <w:r>
        <w:rPr>
          <w:sz w:val="24"/>
          <w:szCs w:val="24"/>
        </w:rPr>
        <w:t xml:space="preserve"> din tot </w:t>
      </w:r>
      <w:proofErr w:type="spellStart"/>
      <w:r>
        <w:rPr>
          <w:sz w:val="24"/>
          <w:szCs w:val="24"/>
        </w:rPr>
        <w:t>felul</w:t>
      </w:r>
      <w:proofErr w:type="spellEnd"/>
      <w:r>
        <w:rPr>
          <w:sz w:val="24"/>
          <w:szCs w:val="24"/>
        </w:rPr>
        <w:t xml:space="preserve"> de </w:t>
      </w:r>
      <w:proofErr w:type="spellStart"/>
      <w:r>
        <w:rPr>
          <w:sz w:val="24"/>
          <w:szCs w:val="24"/>
        </w:rPr>
        <w:t>medii</w:t>
      </w:r>
      <w:proofErr w:type="spellEnd"/>
      <w:r>
        <w:rPr>
          <w:sz w:val="24"/>
          <w:szCs w:val="24"/>
        </w:rPr>
        <w:t xml:space="preserve"> </w:t>
      </w:r>
      <w:proofErr w:type="spellStart"/>
      <w:r>
        <w:rPr>
          <w:sz w:val="24"/>
          <w:szCs w:val="24"/>
        </w:rPr>
        <w:t>profesionale</w:t>
      </w:r>
      <w:proofErr w:type="spellEnd"/>
      <w:r>
        <w:rPr>
          <w:sz w:val="24"/>
          <w:szCs w:val="24"/>
        </w:rPr>
        <w:t xml:space="preserve"> </w:t>
      </w:r>
      <w:proofErr w:type="spellStart"/>
      <w:r>
        <w:rPr>
          <w:sz w:val="24"/>
          <w:szCs w:val="24"/>
        </w:rPr>
        <w:t>sau</w:t>
      </w:r>
      <w:proofErr w:type="spellEnd"/>
      <w:r>
        <w:rPr>
          <w:sz w:val="24"/>
          <w:szCs w:val="24"/>
        </w:rPr>
        <w:t xml:space="preserve"> de </w:t>
      </w:r>
      <w:proofErr w:type="spellStart"/>
      <w:r>
        <w:rPr>
          <w:sz w:val="24"/>
          <w:szCs w:val="24"/>
        </w:rPr>
        <w:t>altă</w:t>
      </w:r>
      <w:proofErr w:type="spellEnd"/>
      <w:r>
        <w:rPr>
          <w:sz w:val="24"/>
          <w:szCs w:val="24"/>
        </w:rPr>
        <w:t xml:space="preserve"> </w:t>
      </w:r>
      <w:proofErr w:type="spellStart"/>
      <w:r>
        <w:rPr>
          <w:sz w:val="24"/>
          <w:szCs w:val="24"/>
        </w:rPr>
        <w:t>natură</w:t>
      </w:r>
      <w:proofErr w:type="spellEnd"/>
      <w:r>
        <w:rPr>
          <w:sz w:val="24"/>
          <w:szCs w:val="24"/>
        </w:rPr>
        <w:t xml:space="preserve">. ADO nu se </w:t>
      </w:r>
      <w:proofErr w:type="spellStart"/>
      <w:r>
        <w:rPr>
          <w:sz w:val="24"/>
          <w:szCs w:val="24"/>
        </w:rPr>
        <w:t>regăsesc</w:t>
      </w:r>
      <w:proofErr w:type="spellEnd"/>
      <w:r>
        <w:rPr>
          <w:rFonts w:ascii="Times New Roman" w:eastAsia="Times New Roman" w:hAnsi="Times New Roman" w:cs="Times New Roman"/>
          <w:sz w:val="24"/>
          <w:szCs w:val="24"/>
        </w:rPr>
        <w:t xml:space="preserve"> </w:t>
      </w:r>
      <w:proofErr w:type="spellStart"/>
      <w:r>
        <w:rPr>
          <w:sz w:val="24"/>
          <w:szCs w:val="24"/>
        </w:rPr>
        <w:t>doar</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cadrul</w:t>
      </w:r>
      <w:proofErr w:type="spellEnd"/>
      <w:r>
        <w:rPr>
          <w:sz w:val="24"/>
          <w:szCs w:val="24"/>
        </w:rPr>
        <w:t xml:space="preserve"> </w:t>
      </w:r>
      <w:proofErr w:type="spellStart"/>
      <w:r>
        <w:rPr>
          <w:sz w:val="24"/>
          <w:szCs w:val="24"/>
        </w:rPr>
        <w:t>organizațiilor</w:t>
      </w:r>
      <w:proofErr w:type="spellEnd"/>
      <w:r>
        <w:rPr>
          <w:sz w:val="24"/>
          <w:szCs w:val="24"/>
        </w:rPr>
        <w:t xml:space="preserve"> </w:t>
      </w:r>
      <w:proofErr w:type="spellStart"/>
      <w:r>
        <w:rPr>
          <w:sz w:val="24"/>
          <w:szCs w:val="24"/>
        </w:rPr>
        <w:t>neguvernamentale</w:t>
      </w:r>
      <w:proofErr w:type="spellEnd"/>
      <w:r>
        <w:rPr>
          <w:sz w:val="24"/>
          <w:szCs w:val="24"/>
        </w:rPr>
        <w:t xml:space="preserve">, </w:t>
      </w:r>
      <w:proofErr w:type="spellStart"/>
      <w:r>
        <w:rPr>
          <w:sz w:val="24"/>
          <w:szCs w:val="24"/>
        </w:rPr>
        <w:t>dar</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putea</w:t>
      </w:r>
      <w:proofErr w:type="spellEnd"/>
      <w:r>
        <w:rPr>
          <w:sz w:val="24"/>
          <w:szCs w:val="24"/>
        </w:rPr>
        <w:t xml:space="preserve"> fi, </w:t>
      </w:r>
      <w:proofErr w:type="spellStart"/>
      <w:r>
        <w:rPr>
          <w:sz w:val="24"/>
          <w:szCs w:val="24"/>
        </w:rPr>
        <w:t>în</w:t>
      </w:r>
      <w:proofErr w:type="spellEnd"/>
      <w:r>
        <w:rPr>
          <w:sz w:val="24"/>
          <w:szCs w:val="24"/>
        </w:rPr>
        <w:t xml:space="preserve"> </w:t>
      </w:r>
      <w:proofErr w:type="spellStart"/>
      <w:r>
        <w:rPr>
          <w:sz w:val="24"/>
          <w:szCs w:val="24"/>
        </w:rPr>
        <w:t>unele</w:t>
      </w:r>
      <w:proofErr w:type="spellEnd"/>
      <w:r>
        <w:rPr>
          <w:sz w:val="24"/>
          <w:szCs w:val="24"/>
        </w:rPr>
        <w:t xml:space="preserve"> </w:t>
      </w:r>
      <w:proofErr w:type="spellStart"/>
      <w:r>
        <w:rPr>
          <w:sz w:val="24"/>
          <w:szCs w:val="24"/>
        </w:rPr>
        <w:t>cazuri</w:t>
      </w:r>
      <w:proofErr w:type="spellEnd"/>
      <w:r>
        <w:rPr>
          <w:sz w:val="24"/>
          <w:szCs w:val="24"/>
        </w:rPr>
        <w:t xml:space="preserve">, </w:t>
      </w:r>
      <w:proofErr w:type="spellStart"/>
      <w:r>
        <w:rPr>
          <w:sz w:val="24"/>
          <w:szCs w:val="24"/>
        </w:rPr>
        <w:t>și</w:t>
      </w:r>
      <w:proofErr w:type="spellEnd"/>
      <w:r>
        <w:rPr>
          <w:rFonts w:ascii="Times New Roman" w:eastAsia="Times New Roman" w:hAnsi="Times New Roman" w:cs="Times New Roman"/>
          <w:sz w:val="24"/>
          <w:szCs w:val="24"/>
        </w:rPr>
        <w:t xml:space="preserve"> </w:t>
      </w:r>
      <w:proofErr w:type="spellStart"/>
      <w:r>
        <w:rPr>
          <w:sz w:val="24"/>
          <w:szCs w:val="24"/>
        </w:rPr>
        <w:t>oficiali</w:t>
      </w:r>
      <w:proofErr w:type="spellEnd"/>
      <w:r>
        <w:rPr>
          <w:sz w:val="24"/>
          <w:szCs w:val="24"/>
        </w:rPr>
        <w:t xml:space="preserve"> </w:t>
      </w:r>
      <w:proofErr w:type="spellStart"/>
      <w:r>
        <w:rPr>
          <w:sz w:val="24"/>
          <w:szCs w:val="24"/>
        </w:rPr>
        <w:t>guvernamentali</w:t>
      </w:r>
      <w:proofErr w:type="spellEnd"/>
      <w:r>
        <w:rPr>
          <w:sz w:val="24"/>
          <w:szCs w:val="24"/>
        </w:rPr>
        <w:t xml:space="preserve">, </w:t>
      </w:r>
      <w:proofErr w:type="spellStart"/>
      <w:r>
        <w:rPr>
          <w:sz w:val="24"/>
          <w:szCs w:val="24"/>
        </w:rPr>
        <w:t>funcționari</w:t>
      </w:r>
      <w:proofErr w:type="spellEnd"/>
      <w:r>
        <w:rPr>
          <w:sz w:val="24"/>
          <w:szCs w:val="24"/>
        </w:rPr>
        <w:t xml:space="preserve"> </w:t>
      </w:r>
      <w:proofErr w:type="spellStart"/>
      <w:r>
        <w:rPr>
          <w:sz w:val="24"/>
          <w:szCs w:val="24"/>
        </w:rPr>
        <w:t>publici</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membri</w:t>
      </w:r>
      <w:proofErr w:type="spellEnd"/>
      <w:r>
        <w:rPr>
          <w:sz w:val="24"/>
          <w:szCs w:val="24"/>
        </w:rPr>
        <w:t xml:space="preserve"> ai </w:t>
      </w:r>
      <w:proofErr w:type="spellStart"/>
      <w:r>
        <w:rPr>
          <w:sz w:val="24"/>
          <w:szCs w:val="24"/>
        </w:rPr>
        <w:t>sectorului</w:t>
      </w:r>
      <w:proofErr w:type="spellEnd"/>
      <w:r>
        <w:rPr>
          <w:sz w:val="24"/>
          <w:szCs w:val="24"/>
        </w:rPr>
        <w:t xml:space="preserve"> </w:t>
      </w:r>
      <w:proofErr w:type="spellStart"/>
      <w:r>
        <w:rPr>
          <w:sz w:val="24"/>
          <w:szCs w:val="24"/>
        </w:rPr>
        <w:t>privat</w:t>
      </w:r>
      <w:proofErr w:type="spellEnd"/>
      <w:r>
        <w:rPr>
          <w:sz w:val="24"/>
          <w:szCs w:val="24"/>
        </w:rPr>
        <w:t>.</w:t>
      </w:r>
    </w:p>
    <w:p w14:paraId="00000017" w14:textId="77777777" w:rsidR="00252054" w:rsidRDefault="00FB2760">
      <w:pPr>
        <w:spacing w:before="240" w:after="240"/>
        <w:rPr>
          <w:b/>
          <w:color w:val="FF0000"/>
          <w:sz w:val="24"/>
          <w:szCs w:val="24"/>
        </w:rPr>
      </w:pPr>
      <w:r>
        <w:rPr>
          <w:b/>
          <w:color w:val="FF0000"/>
          <w:sz w:val="24"/>
          <w:szCs w:val="24"/>
        </w:rPr>
        <w:t>Page 18:</w:t>
      </w:r>
    </w:p>
    <w:p w14:paraId="00000018" w14:textId="77777777" w:rsidR="00252054" w:rsidRDefault="00FB2760">
      <w:pPr>
        <w:spacing w:before="240" w:after="240"/>
        <w:rPr>
          <w:sz w:val="24"/>
          <w:szCs w:val="24"/>
        </w:rPr>
      </w:pPr>
      <w:r>
        <w:rPr>
          <w:sz w:val="24"/>
          <w:szCs w:val="24"/>
        </w:rPr>
        <w:t xml:space="preserve">Introduce a chapter before the one starting “In </w:t>
      </w:r>
      <w:proofErr w:type="spellStart"/>
      <w:r>
        <w:rPr>
          <w:sz w:val="24"/>
          <w:szCs w:val="24"/>
        </w:rPr>
        <w:t>luna</w:t>
      </w:r>
      <w:proofErr w:type="spellEnd"/>
      <w:r>
        <w:rPr>
          <w:sz w:val="24"/>
          <w:szCs w:val="24"/>
        </w:rPr>
        <w:t xml:space="preserve"> </w:t>
      </w:r>
      <w:proofErr w:type="spellStart"/>
      <w:r>
        <w:rPr>
          <w:sz w:val="24"/>
          <w:szCs w:val="24"/>
        </w:rPr>
        <w:t>junie</w:t>
      </w:r>
      <w:proofErr w:type="spellEnd"/>
      <w:r>
        <w:rPr>
          <w:sz w:val="24"/>
          <w:szCs w:val="24"/>
        </w:rPr>
        <w:t xml:space="preserve"> …”</w:t>
      </w:r>
    </w:p>
    <w:p w14:paraId="00000019" w14:textId="3EDC0265" w:rsidR="00252054" w:rsidRDefault="00FB2760">
      <w:pPr>
        <w:spacing w:before="240" w:after="240"/>
        <w:rPr>
          <w:color w:val="FF0000"/>
          <w:sz w:val="24"/>
          <w:szCs w:val="24"/>
        </w:rPr>
      </w:pPr>
      <w:r>
        <w:rPr>
          <w:color w:val="FF0000"/>
          <w:sz w:val="24"/>
          <w:szCs w:val="24"/>
        </w:rPr>
        <w:t xml:space="preserve">Children and young people around the world, including in Moldova, are increasingly defending </w:t>
      </w:r>
      <w:r w:rsidR="00737370">
        <w:rPr>
          <w:color w:val="FF0000"/>
          <w:sz w:val="24"/>
          <w:szCs w:val="24"/>
        </w:rPr>
        <w:t>children’s rights</w:t>
      </w:r>
      <w:r>
        <w:rPr>
          <w:color w:val="FF0000"/>
          <w:sz w:val="24"/>
          <w:szCs w:val="24"/>
        </w:rPr>
        <w:t xml:space="preserve"> or human rights in general, and acting as child human rights defenders. They are speaking up on many different issues, from the environment to gender discrimination, from violence to alternative care, through many different initiatives such as awareness-raising campaigns (online and offline), protests, monitoring and reporting procedures on the UN Convention on the Rights of the Child or Universal Periodic Review, etc.</w:t>
      </w:r>
    </w:p>
    <w:p w14:paraId="0000001A" w14:textId="77777777" w:rsidR="00252054" w:rsidRDefault="00FB2760">
      <w:pPr>
        <w:spacing w:before="240" w:after="240"/>
        <w:rPr>
          <w:color w:val="FF0000"/>
          <w:sz w:val="24"/>
          <w:szCs w:val="24"/>
        </w:rPr>
      </w:pPr>
      <w:r>
        <w:rPr>
          <w:color w:val="FF0000"/>
          <w:sz w:val="24"/>
          <w:szCs w:val="24"/>
        </w:rPr>
        <w:t>Yet as identified in many instances worldwide including Moldova, their activities are not visible, and seldom recognised or supported. Children are often unaware that they have the right to act, be empowered and protected as CHRDs and regularly face risks to their safety. A Factsheet elaborated by a group of young human rights defenders emphasize following main challenges:</w:t>
      </w:r>
    </w:p>
    <w:p w14:paraId="0000001B" w14:textId="77777777" w:rsidR="00252054" w:rsidRDefault="00FB2760">
      <w:pPr>
        <w:numPr>
          <w:ilvl w:val="0"/>
          <w:numId w:val="2"/>
        </w:numPr>
        <w:pBdr>
          <w:top w:val="nil"/>
          <w:left w:val="nil"/>
          <w:bottom w:val="nil"/>
          <w:right w:val="nil"/>
          <w:between w:val="nil"/>
        </w:pBdr>
        <w:spacing w:after="0"/>
        <w:rPr>
          <w:color w:val="FF0000"/>
          <w:sz w:val="24"/>
          <w:szCs w:val="24"/>
        </w:rPr>
      </w:pPr>
      <w:r>
        <w:rPr>
          <w:color w:val="FF0000"/>
          <w:sz w:val="24"/>
          <w:szCs w:val="24"/>
        </w:rPr>
        <w:lastRenderedPageBreak/>
        <w:t>Lack of child/youth friendly information on human rights, including protection mechanism, opportunities, and support for action, etc</w:t>
      </w:r>
    </w:p>
    <w:p w14:paraId="0000001C" w14:textId="77777777" w:rsidR="00252054" w:rsidRDefault="00FB2760">
      <w:pPr>
        <w:numPr>
          <w:ilvl w:val="0"/>
          <w:numId w:val="2"/>
        </w:numPr>
        <w:pBdr>
          <w:top w:val="nil"/>
          <w:left w:val="nil"/>
          <w:bottom w:val="nil"/>
          <w:right w:val="nil"/>
          <w:between w:val="nil"/>
        </w:pBdr>
        <w:spacing w:after="0"/>
        <w:rPr>
          <w:color w:val="FF0000"/>
          <w:sz w:val="24"/>
          <w:szCs w:val="24"/>
        </w:rPr>
      </w:pPr>
      <w:r>
        <w:rPr>
          <w:color w:val="FF0000"/>
          <w:sz w:val="24"/>
          <w:szCs w:val="24"/>
        </w:rPr>
        <w:t>Strong and widespread negative attitudes about children’s capacities and activities of child human rights defenders</w:t>
      </w:r>
    </w:p>
    <w:p w14:paraId="0000001D" w14:textId="77777777" w:rsidR="00252054" w:rsidRDefault="00FB2760">
      <w:pPr>
        <w:numPr>
          <w:ilvl w:val="0"/>
          <w:numId w:val="2"/>
        </w:numPr>
        <w:pBdr>
          <w:top w:val="nil"/>
          <w:left w:val="nil"/>
          <w:bottom w:val="nil"/>
          <w:right w:val="nil"/>
          <w:between w:val="nil"/>
        </w:pBdr>
        <w:spacing w:after="0"/>
        <w:rPr>
          <w:color w:val="FF0000"/>
          <w:sz w:val="24"/>
          <w:szCs w:val="24"/>
        </w:rPr>
      </w:pPr>
      <w:r>
        <w:rPr>
          <w:color w:val="FF0000"/>
          <w:sz w:val="24"/>
          <w:szCs w:val="24"/>
        </w:rPr>
        <w:t>Not-functioning protection mechanisms</w:t>
      </w:r>
    </w:p>
    <w:p w14:paraId="0000001E" w14:textId="7045C9DA" w:rsidR="00252054" w:rsidRDefault="00FB2760">
      <w:pPr>
        <w:numPr>
          <w:ilvl w:val="0"/>
          <w:numId w:val="2"/>
        </w:numPr>
        <w:pBdr>
          <w:top w:val="nil"/>
          <w:left w:val="nil"/>
          <w:bottom w:val="nil"/>
          <w:right w:val="nil"/>
          <w:between w:val="nil"/>
        </w:pBdr>
        <w:spacing w:after="240"/>
        <w:rPr>
          <w:color w:val="FF0000"/>
          <w:sz w:val="24"/>
          <w:szCs w:val="24"/>
        </w:rPr>
      </w:pPr>
      <w:r>
        <w:rPr>
          <w:color w:val="FF0000"/>
          <w:sz w:val="24"/>
          <w:szCs w:val="24"/>
        </w:rPr>
        <w:t>Widespread risks of violence and negative consequences</w:t>
      </w:r>
      <w:r w:rsidR="00353BBD">
        <w:rPr>
          <w:color w:val="FF0000"/>
          <w:sz w:val="24"/>
          <w:szCs w:val="24"/>
        </w:rPr>
        <w:t xml:space="preserve"> </w:t>
      </w:r>
      <w:r w:rsidR="00353BBD">
        <w:rPr>
          <w:rFonts w:asciiTheme="minorHAnsi" w:hAnsiTheme="minorHAnsi"/>
          <w:color w:val="FF0000"/>
          <w:sz w:val="24"/>
          <w:szCs w:val="24"/>
          <w:lang w:val="ro-RO"/>
        </w:rPr>
        <w:t xml:space="preserve">(more details </w:t>
      </w:r>
      <w:r w:rsidR="003E2470">
        <w:fldChar w:fldCharType="begin"/>
      </w:r>
      <w:r w:rsidR="003E2470">
        <w:instrText xml:space="preserve"> HYPERLINK "https://www.upr-info.org/sites/default/files/document/moldova_republic_of/session_40_-_november_2021/upr_moldova_chrd_factsheet_final.pdf" </w:instrText>
      </w:r>
      <w:r w:rsidR="003E2470">
        <w:fldChar w:fldCharType="separate"/>
      </w:r>
      <w:r w:rsidR="00353BBD">
        <w:rPr>
          <w:rStyle w:val="Hiperveza"/>
          <w:rFonts w:asciiTheme="minorHAnsi" w:hAnsiTheme="minorHAnsi"/>
          <w:sz w:val="24"/>
          <w:szCs w:val="24"/>
          <w:lang w:val="ro-RO"/>
        </w:rPr>
        <w:t>here</w:t>
      </w:r>
      <w:r w:rsidR="003E2470">
        <w:rPr>
          <w:rStyle w:val="Hiperveza"/>
          <w:rFonts w:asciiTheme="minorHAnsi" w:hAnsiTheme="minorHAnsi"/>
          <w:sz w:val="24"/>
          <w:szCs w:val="24"/>
          <w:lang w:val="ro-RO"/>
        </w:rPr>
        <w:fldChar w:fldCharType="end"/>
      </w:r>
      <w:r w:rsidR="00353BBD">
        <w:rPr>
          <w:rFonts w:asciiTheme="minorHAnsi" w:hAnsiTheme="minorHAnsi"/>
          <w:color w:val="FF0000"/>
          <w:sz w:val="24"/>
          <w:szCs w:val="24"/>
          <w:lang w:val="ro-RO"/>
        </w:rPr>
        <w:t>)</w:t>
      </w:r>
    </w:p>
    <w:p w14:paraId="0000001F" w14:textId="77777777" w:rsidR="00252054" w:rsidRDefault="00FB2760">
      <w:pPr>
        <w:spacing w:before="240" w:after="240"/>
        <w:rPr>
          <w:color w:val="FF0000"/>
          <w:sz w:val="24"/>
          <w:szCs w:val="24"/>
        </w:rPr>
      </w:pPr>
      <w:r>
        <w:rPr>
          <w:color w:val="FF0000"/>
          <w:sz w:val="24"/>
          <w:szCs w:val="24"/>
        </w:rPr>
        <w:t>A comprehensive Law on HRD inclusive of CHRD would help answer to the main issues CHRDs face in Moldova, by clarifying that the State should take additional measures to empower and protect CHRDs (as opposed to adult HRDs) because of their specific rights and risks, thereby providing appropriate responses to their recommendations. Such measures would include for example:</w:t>
      </w:r>
    </w:p>
    <w:p w14:paraId="00000020" w14:textId="77777777" w:rsidR="00252054" w:rsidRDefault="00FB2760">
      <w:pPr>
        <w:numPr>
          <w:ilvl w:val="0"/>
          <w:numId w:val="3"/>
        </w:numPr>
        <w:spacing w:before="240" w:after="0"/>
        <w:rPr>
          <w:color w:val="FF0000"/>
          <w:sz w:val="24"/>
          <w:szCs w:val="24"/>
        </w:rPr>
      </w:pPr>
      <w:r>
        <w:rPr>
          <w:color w:val="FF0000"/>
          <w:sz w:val="24"/>
          <w:szCs w:val="24"/>
        </w:rPr>
        <w:t>Conduct an awareness-raising campaign to inform children, parents and everyone working for and with children (such as teachers, social workers, police), about human rights, and in particular children’s rights, including what can be done if rights are violated.</w:t>
      </w:r>
    </w:p>
    <w:p w14:paraId="00000021" w14:textId="77777777" w:rsidR="00252054" w:rsidRDefault="00FB2760">
      <w:pPr>
        <w:numPr>
          <w:ilvl w:val="0"/>
          <w:numId w:val="3"/>
        </w:numPr>
        <w:spacing w:after="0"/>
        <w:rPr>
          <w:color w:val="FF0000"/>
          <w:sz w:val="24"/>
          <w:szCs w:val="24"/>
        </w:rPr>
      </w:pPr>
      <w:r>
        <w:rPr>
          <w:color w:val="FF0000"/>
          <w:sz w:val="24"/>
          <w:szCs w:val="24"/>
        </w:rPr>
        <w:t>Establish an exchange platform between children's and youth organizations and government, creating a safe space and opportunities for child human rights defenders to express their views and develop policies considering them.</w:t>
      </w:r>
    </w:p>
    <w:p w14:paraId="00000022" w14:textId="77777777" w:rsidR="00252054" w:rsidRDefault="00FB2760">
      <w:pPr>
        <w:numPr>
          <w:ilvl w:val="0"/>
          <w:numId w:val="3"/>
        </w:numPr>
        <w:spacing w:after="240"/>
        <w:rPr>
          <w:color w:val="FF0000"/>
          <w:sz w:val="24"/>
          <w:szCs w:val="24"/>
        </w:rPr>
      </w:pPr>
      <w:r>
        <w:rPr>
          <w:color w:val="FF0000"/>
          <w:sz w:val="24"/>
          <w:szCs w:val="24"/>
        </w:rPr>
        <w:t>Ensure that child human rights defenders have access to multiple, safe, child-appropriate mechanisms to report reprisals, violence, and abuse, seek redress for violations and receive support and care for physical and psychological abuse.</w:t>
      </w:r>
    </w:p>
    <w:p w14:paraId="00000023" w14:textId="77777777" w:rsidR="00252054" w:rsidRDefault="00FB2760">
      <w:pPr>
        <w:spacing w:before="240" w:after="240"/>
        <w:rPr>
          <w:b/>
          <w:color w:val="FF0000"/>
          <w:sz w:val="24"/>
          <w:szCs w:val="24"/>
        </w:rPr>
      </w:pPr>
      <w:r>
        <w:rPr>
          <w:b/>
          <w:color w:val="FF0000"/>
          <w:sz w:val="24"/>
          <w:szCs w:val="24"/>
        </w:rPr>
        <w:t>Page 23</w:t>
      </w:r>
    </w:p>
    <w:p w14:paraId="00000024" w14:textId="77777777" w:rsidR="00252054" w:rsidRDefault="00FB2760">
      <w:pPr>
        <w:spacing w:before="240" w:after="240"/>
        <w:rPr>
          <w:sz w:val="24"/>
          <w:szCs w:val="24"/>
        </w:rPr>
      </w:pPr>
      <w:proofErr w:type="spellStart"/>
      <w:r>
        <w:rPr>
          <w:sz w:val="24"/>
          <w:szCs w:val="24"/>
        </w:rPr>
        <w:t>Proiectul</w:t>
      </w:r>
      <w:proofErr w:type="spellEnd"/>
      <w:r>
        <w:rPr>
          <w:sz w:val="24"/>
          <w:szCs w:val="24"/>
        </w:rPr>
        <w:t xml:space="preserve"> de </w:t>
      </w:r>
      <w:proofErr w:type="spellStart"/>
      <w:r>
        <w:rPr>
          <w:sz w:val="24"/>
          <w:szCs w:val="24"/>
        </w:rPr>
        <w:t>lege</w:t>
      </w:r>
      <w:proofErr w:type="spellEnd"/>
      <w:r>
        <w:rPr>
          <w:sz w:val="24"/>
          <w:szCs w:val="24"/>
        </w:rPr>
        <w:t xml:space="preserve"> </w:t>
      </w:r>
      <w:proofErr w:type="spellStart"/>
      <w:r>
        <w:rPr>
          <w:sz w:val="24"/>
          <w:szCs w:val="24"/>
        </w:rPr>
        <w:t>este</w:t>
      </w:r>
      <w:proofErr w:type="spellEnd"/>
      <w:r>
        <w:rPr>
          <w:sz w:val="24"/>
          <w:szCs w:val="24"/>
        </w:rPr>
        <w:t xml:space="preserve"> </w:t>
      </w:r>
      <w:proofErr w:type="spellStart"/>
      <w:r>
        <w:rPr>
          <w:sz w:val="24"/>
          <w:szCs w:val="24"/>
        </w:rPr>
        <w:t>destinat</w:t>
      </w:r>
      <w:proofErr w:type="spellEnd"/>
      <w:r>
        <w:rPr>
          <w:sz w:val="24"/>
          <w:szCs w:val="24"/>
        </w:rPr>
        <w:t xml:space="preserve"> </w:t>
      </w:r>
      <w:proofErr w:type="spellStart"/>
      <w:r>
        <w:rPr>
          <w:sz w:val="24"/>
          <w:szCs w:val="24"/>
        </w:rPr>
        <w:t>să</w:t>
      </w:r>
      <w:proofErr w:type="spellEnd"/>
      <w:r>
        <w:rPr>
          <w:sz w:val="24"/>
          <w:szCs w:val="24"/>
        </w:rPr>
        <w:t xml:space="preserve"> </w:t>
      </w:r>
      <w:proofErr w:type="spellStart"/>
      <w:r>
        <w:rPr>
          <w:sz w:val="24"/>
          <w:szCs w:val="24"/>
        </w:rPr>
        <w:t>acționeze</w:t>
      </w:r>
      <w:proofErr w:type="spellEnd"/>
      <w:r>
        <w:rPr>
          <w:sz w:val="24"/>
          <w:szCs w:val="24"/>
        </w:rPr>
        <w:t xml:space="preserve"> ca un </w:t>
      </w:r>
      <w:proofErr w:type="spellStart"/>
      <w:r>
        <w:rPr>
          <w:sz w:val="24"/>
          <w:szCs w:val="24"/>
        </w:rPr>
        <w:t>ghid</w:t>
      </w:r>
      <w:proofErr w:type="spellEnd"/>
      <w:r>
        <w:rPr>
          <w:sz w:val="24"/>
          <w:szCs w:val="24"/>
        </w:rPr>
        <w:t xml:space="preserve"> </w:t>
      </w:r>
      <w:proofErr w:type="spellStart"/>
      <w:r>
        <w:rPr>
          <w:sz w:val="24"/>
          <w:szCs w:val="24"/>
        </w:rPr>
        <w:t>pentru</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ajuta</w:t>
      </w:r>
      <w:proofErr w:type="spellEnd"/>
      <w:r>
        <w:rPr>
          <w:rFonts w:ascii="Times New Roman" w:eastAsia="Times New Roman" w:hAnsi="Times New Roman" w:cs="Times New Roman"/>
          <w:sz w:val="24"/>
          <w:szCs w:val="24"/>
        </w:rPr>
        <w:t xml:space="preserve"> </w:t>
      </w:r>
      <w:proofErr w:type="spellStart"/>
      <w:r>
        <w:rPr>
          <w:sz w:val="24"/>
          <w:szCs w:val="24"/>
        </w:rPr>
        <w:t>legiuitorii</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apărătorii</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dezvoltarea</w:t>
      </w:r>
      <w:proofErr w:type="spellEnd"/>
      <w:r>
        <w:rPr>
          <w:sz w:val="24"/>
          <w:szCs w:val="24"/>
        </w:rPr>
        <w:t xml:space="preserve"> </w:t>
      </w:r>
      <w:proofErr w:type="spellStart"/>
      <w:r>
        <w:rPr>
          <w:sz w:val="24"/>
          <w:szCs w:val="24"/>
        </w:rPr>
        <w:t>unui</w:t>
      </w:r>
      <w:proofErr w:type="spellEnd"/>
      <w:r>
        <w:rPr>
          <w:sz w:val="24"/>
          <w:szCs w:val="24"/>
        </w:rPr>
        <w:t xml:space="preserve"> </w:t>
      </w:r>
      <w:proofErr w:type="spellStart"/>
      <w:r>
        <w:rPr>
          <w:sz w:val="24"/>
          <w:szCs w:val="24"/>
        </w:rPr>
        <w:t>mecanism</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recunoașterea</w:t>
      </w:r>
      <w:proofErr w:type="spellEnd"/>
      <w:r>
        <w:rPr>
          <w:sz w:val="24"/>
          <w:szCs w:val="24"/>
        </w:rPr>
        <w:t xml:space="preserve"> </w:t>
      </w:r>
      <w:proofErr w:type="spellStart"/>
      <w:r>
        <w:rPr>
          <w:sz w:val="24"/>
          <w:szCs w:val="24"/>
        </w:rPr>
        <w:t>și</w:t>
      </w:r>
      <w:proofErr w:type="spellEnd"/>
      <w:r>
        <w:rPr>
          <w:rFonts w:ascii="Times New Roman" w:eastAsia="Times New Roman" w:hAnsi="Times New Roman" w:cs="Times New Roman"/>
          <w:sz w:val="24"/>
          <w:szCs w:val="24"/>
        </w:rPr>
        <w:t xml:space="preserve"> </w:t>
      </w:r>
      <w:proofErr w:type="spellStart"/>
      <w:r>
        <w:rPr>
          <w:sz w:val="24"/>
          <w:szCs w:val="24"/>
        </w:rPr>
        <w:t>protecția</w:t>
      </w:r>
      <w:proofErr w:type="spellEnd"/>
      <w:r>
        <w:rPr>
          <w:sz w:val="24"/>
          <w:szCs w:val="24"/>
        </w:rPr>
        <w:t xml:space="preserve"> </w:t>
      </w:r>
      <w:proofErr w:type="spellStart"/>
      <w:r>
        <w:rPr>
          <w:sz w:val="24"/>
          <w:szCs w:val="24"/>
        </w:rPr>
        <w:t>apărătorilor</w:t>
      </w:r>
      <w:proofErr w:type="spellEnd"/>
      <w:r>
        <w:rPr>
          <w:sz w:val="24"/>
          <w:szCs w:val="24"/>
        </w:rPr>
        <w:t xml:space="preserve"> </w:t>
      </w:r>
      <w:proofErr w:type="spellStart"/>
      <w:r>
        <w:rPr>
          <w:sz w:val="24"/>
          <w:szCs w:val="24"/>
        </w:rPr>
        <w:t>drepturilor</w:t>
      </w:r>
      <w:proofErr w:type="spellEnd"/>
      <w:r>
        <w:rPr>
          <w:sz w:val="24"/>
          <w:szCs w:val="24"/>
        </w:rPr>
        <w:t xml:space="preserve"> </w:t>
      </w:r>
      <w:proofErr w:type="spellStart"/>
      <w:r>
        <w:rPr>
          <w:sz w:val="24"/>
          <w:szCs w:val="24"/>
        </w:rPr>
        <w:t>omului</w:t>
      </w:r>
      <w:proofErr w:type="spellEnd"/>
      <w:r>
        <w:rPr>
          <w:sz w:val="24"/>
          <w:szCs w:val="24"/>
        </w:rPr>
        <w:t>.</w:t>
      </w:r>
    </w:p>
    <w:p w14:paraId="00000025" w14:textId="672966FB" w:rsidR="00252054" w:rsidRPr="0079434C" w:rsidRDefault="003E2470">
      <w:pPr>
        <w:spacing w:before="240" w:after="240"/>
        <w:rPr>
          <w:rFonts w:asciiTheme="minorHAnsi" w:eastAsia="Times New Roman" w:hAnsiTheme="minorHAnsi" w:cstheme="minorHAnsi"/>
          <w:color w:val="FF0000"/>
          <w:sz w:val="24"/>
          <w:szCs w:val="24"/>
          <w:highlight w:val="white"/>
        </w:rPr>
      </w:pPr>
      <w:sdt>
        <w:sdtPr>
          <w:tag w:val="goog_rdk_0"/>
          <w:id w:val="2137292051"/>
        </w:sdtPr>
        <w:sdtEndPr/>
        <w:sdtContent/>
      </w:sdt>
      <w:sdt>
        <w:sdtPr>
          <w:tag w:val="goog_rdk_1"/>
          <w:id w:val="-1332523943"/>
        </w:sdtPr>
        <w:sdtEndPr/>
        <w:sdtContent/>
      </w:sdt>
      <w:sdt>
        <w:sdtPr>
          <w:tag w:val="goog_rdk_2"/>
          <w:id w:val="983352213"/>
        </w:sdtPr>
        <w:sdtEndPr/>
        <w:sdtContent/>
      </w:sdt>
      <w:r w:rsidR="00FB2760" w:rsidRPr="0079434C">
        <w:rPr>
          <w:rFonts w:asciiTheme="minorHAnsi" w:eastAsia="Times New Roman" w:hAnsiTheme="minorHAnsi" w:cstheme="minorHAnsi"/>
          <w:color w:val="FF0000"/>
          <w:sz w:val="24"/>
          <w:szCs w:val="24"/>
        </w:rPr>
        <w:t>To integrate rights of CHRDs in the legal framework</w:t>
      </w:r>
      <w:hyperlink r:id="rId13">
        <w:r w:rsidR="00FB2760" w:rsidRPr="0079434C">
          <w:rPr>
            <w:rFonts w:asciiTheme="minorHAnsi" w:eastAsia="Times New Roman" w:hAnsiTheme="minorHAnsi" w:cstheme="minorHAnsi"/>
            <w:color w:val="FF0000"/>
            <w:sz w:val="24"/>
            <w:szCs w:val="24"/>
            <w:highlight w:val="white"/>
          </w:rPr>
          <w:t xml:space="preserve"> the </w:t>
        </w:r>
      </w:hyperlink>
      <w:hyperlink r:id="rId14">
        <w:r w:rsidR="00FB2760" w:rsidRPr="0079434C">
          <w:rPr>
            <w:rFonts w:asciiTheme="minorHAnsi" w:eastAsia="Times New Roman" w:hAnsiTheme="minorHAnsi" w:cstheme="minorHAnsi"/>
            <w:color w:val="1155CC"/>
            <w:sz w:val="24"/>
            <w:szCs w:val="24"/>
            <w:highlight w:val="white"/>
            <w:u w:val="single"/>
          </w:rPr>
          <w:t xml:space="preserve">Child Rights </w:t>
        </w:r>
        <w:proofErr w:type="spellStart"/>
        <w:r w:rsidR="00FB2760" w:rsidRPr="0079434C">
          <w:rPr>
            <w:rFonts w:asciiTheme="minorHAnsi" w:eastAsia="Times New Roman" w:hAnsiTheme="minorHAnsi" w:cstheme="minorHAnsi"/>
            <w:color w:val="1155CC"/>
            <w:sz w:val="24"/>
            <w:szCs w:val="24"/>
            <w:highlight w:val="white"/>
            <w:u w:val="single"/>
          </w:rPr>
          <w:t>Connect's</w:t>
        </w:r>
        <w:proofErr w:type="spellEnd"/>
        <w:r w:rsidR="00FB2760" w:rsidRPr="0079434C">
          <w:rPr>
            <w:rFonts w:asciiTheme="minorHAnsi" w:eastAsia="Times New Roman" w:hAnsiTheme="minorHAnsi" w:cstheme="minorHAnsi"/>
            <w:color w:val="1155CC"/>
            <w:sz w:val="24"/>
            <w:szCs w:val="24"/>
            <w:highlight w:val="white"/>
            <w:u w:val="single"/>
          </w:rPr>
          <w:t xml:space="preserve"> Guide</w:t>
        </w:r>
      </w:hyperlink>
      <w:r w:rsidR="00FB2760" w:rsidRPr="0079434C">
        <w:rPr>
          <w:rFonts w:asciiTheme="minorHAnsi" w:eastAsia="Times New Roman" w:hAnsiTheme="minorHAnsi" w:cstheme="minorHAnsi"/>
          <w:sz w:val="24"/>
          <w:szCs w:val="24"/>
          <w:highlight w:val="white"/>
        </w:rPr>
        <w:t xml:space="preserve"> </w:t>
      </w:r>
      <w:r w:rsidR="00FB2760" w:rsidRPr="0079434C">
        <w:rPr>
          <w:rFonts w:asciiTheme="minorHAnsi" w:eastAsia="Times New Roman" w:hAnsiTheme="minorHAnsi" w:cstheme="minorHAnsi"/>
          <w:color w:val="FF0000"/>
          <w:sz w:val="24"/>
          <w:szCs w:val="24"/>
          <w:highlight w:val="white"/>
        </w:rPr>
        <w:t>can be of help.</w:t>
      </w:r>
      <w:r w:rsidR="00FB2760" w:rsidRPr="0079434C">
        <w:rPr>
          <w:rFonts w:asciiTheme="minorHAnsi" w:eastAsia="Times New Roman" w:hAnsiTheme="minorHAnsi" w:cstheme="minorHAnsi"/>
          <w:sz w:val="24"/>
          <w:szCs w:val="24"/>
          <w:highlight w:val="white"/>
        </w:rPr>
        <w:t xml:space="preserve"> </w:t>
      </w:r>
      <w:r w:rsidR="00FB2760" w:rsidRPr="0079434C">
        <w:rPr>
          <w:rFonts w:asciiTheme="minorHAnsi" w:eastAsia="Times New Roman" w:hAnsiTheme="minorHAnsi" w:cstheme="minorHAnsi"/>
          <w:color w:val="FF0000"/>
          <w:sz w:val="24"/>
          <w:szCs w:val="24"/>
          <w:highlight w:val="white"/>
        </w:rPr>
        <w:t xml:space="preserve">The CHRD Guide has been developed with technical inputs by international experts such as the SR on HRDs and the CRC Committee. It has also been supported by the International Service for Human Rights (ISHR), the organisation who coordinated development and published </w:t>
      </w:r>
      <w:r w:rsidR="00737370" w:rsidRPr="0079434C">
        <w:rPr>
          <w:rFonts w:asciiTheme="minorHAnsi" w:eastAsia="Times New Roman" w:hAnsiTheme="minorHAnsi" w:cstheme="minorHAnsi"/>
          <w:color w:val="FF0000"/>
          <w:sz w:val="24"/>
          <w:szCs w:val="24"/>
          <w:highlight w:val="white"/>
        </w:rPr>
        <w:t>the Model</w:t>
      </w:r>
      <w:r w:rsidR="00FB2760" w:rsidRPr="0079434C">
        <w:rPr>
          <w:rFonts w:asciiTheme="minorHAnsi" w:eastAsia="Times New Roman" w:hAnsiTheme="minorHAnsi" w:cstheme="minorHAnsi"/>
          <w:color w:val="FF0000"/>
          <w:sz w:val="24"/>
          <w:szCs w:val="24"/>
          <w:highlight w:val="white"/>
        </w:rPr>
        <w:t xml:space="preserve"> Law. Hence, </w:t>
      </w:r>
      <w:r w:rsidR="00FB2760" w:rsidRPr="0079434C">
        <w:rPr>
          <w:rFonts w:asciiTheme="minorHAnsi" w:hAnsiTheme="minorHAnsi" w:cstheme="minorHAnsi"/>
          <w:color w:val="FF0000"/>
          <w:sz w:val="24"/>
          <w:szCs w:val="24"/>
        </w:rPr>
        <w:t xml:space="preserve">as addition to the Model Law, the </w:t>
      </w:r>
      <w:r w:rsidR="00FB2760" w:rsidRPr="0079434C">
        <w:rPr>
          <w:rFonts w:asciiTheme="minorHAnsi" w:eastAsia="Times New Roman" w:hAnsiTheme="minorHAnsi" w:cstheme="minorHAnsi"/>
          <w:color w:val="FF0000"/>
          <w:sz w:val="24"/>
          <w:szCs w:val="24"/>
          <w:highlight w:val="white"/>
        </w:rPr>
        <w:t>CHRD Guide lends itself as a basis to further develop a chapter on CHRD as proposed by the Ombuds on Children’s Rights. The relevant provisions should include definition of CHRDs, as well as their rights and as state obligations related to respect, protection, and facilitation of their rights as CHRD and as elaborated in the CHRD Guide.</w:t>
      </w:r>
    </w:p>
    <w:p w14:paraId="00000026" w14:textId="77777777" w:rsidR="00252054" w:rsidRPr="0079434C" w:rsidRDefault="00252054">
      <w:pPr>
        <w:pBdr>
          <w:top w:val="nil"/>
          <w:left w:val="nil"/>
          <w:bottom w:val="nil"/>
          <w:right w:val="nil"/>
          <w:between w:val="nil"/>
        </w:pBdr>
        <w:rPr>
          <w:rFonts w:asciiTheme="minorHAnsi" w:hAnsiTheme="minorHAnsi" w:cstheme="minorHAnsi"/>
          <w:sz w:val="24"/>
          <w:szCs w:val="24"/>
        </w:rPr>
      </w:pPr>
    </w:p>
    <w:p w14:paraId="00000027" w14:textId="77777777" w:rsidR="00252054" w:rsidRDefault="00FB2760">
      <w:pPr>
        <w:pBdr>
          <w:top w:val="nil"/>
          <w:left w:val="nil"/>
          <w:bottom w:val="nil"/>
          <w:right w:val="nil"/>
          <w:between w:val="nil"/>
        </w:pBdr>
        <w:rPr>
          <w:sz w:val="24"/>
          <w:szCs w:val="24"/>
        </w:rPr>
      </w:pPr>
      <w:r>
        <w:rPr>
          <w:noProof/>
          <w:sz w:val="24"/>
          <w:szCs w:val="24"/>
        </w:rPr>
        <w:lastRenderedPageBreak/>
        <w:drawing>
          <wp:inline distT="114300" distB="114300" distL="114300" distR="114300" wp14:anchorId="474CD46E" wp14:editId="697E4C9C">
            <wp:extent cx="5281613" cy="199157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281613" cy="1991571"/>
                    </a:xfrm>
                    <a:prstGeom prst="rect">
                      <a:avLst/>
                    </a:prstGeom>
                    <a:ln/>
                  </pic:spPr>
                </pic:pic>
              </a:graphicData>
            </a:graphic>
          </wp:inline>
        </w:drawing>
      </w:r>
    </w:p>
    <w:p w14:paraId="00000028" w14:textId="77777777" w:rsidR="00252054" w:rsidRDefault="00FB2760">
      <w:pPr>
        <w:pBdr>
          <w:top w:val="nil"/>
          <w:left w:val="nil"/>
          <w:bottom w:val="nil"/>
          <w:right w:val="nil"/>
          <w:between w:val="nil"/>
        </w:pBdr>
        <w:rPr>
          <w:sz w:val="24"/>
          <w:szCs w:val="24"/>
        </w:rPr>
      </w:pPr>
      <w:r>
        <w:rPr>
          <w:noProof/>
          <w:sz w:val="24"/>
          <w:szCs w:val="24"/>
        </w:rPr>
        <w:drawing>
          <wp:inline distT="114300" distB="114300" distL="114300" distR="114300" wp14:anchorId="2D4DF5E8" wp14:editId="22DF9B14">
            <wp:extent cx="5731200" cy="2692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731200" cy="2692400"/>
                    </a:xfrm>
                    <a:prstGeom prst="rect">
                      <a:avLst/>
                    </a:prstGeom>
                    <a:ln/>
                  </pic:spPr>
                </pic:pic>
              </a:graphicData>
            </a:graphic>
          </wp:inline>
        </w:drawing>
      </w:r>
    </w:p>
    <w:p w14:paraId="00000029" w14:textId="77777777" w:rsidR="00252054" w:rsidRDefault="00FB2760">
      <w:pPr>
        <w:pBdr>
          <w:top w:val="nil"/>
          <w:left w:val="nil"/>
          <w:bottom w:val="nil"/>
          <w:right w:val="nil"/>
          <w:between w:val="nil"/>
        </w:pBdr>
        <w:rPr>
          <w:sz w:val="24"/>
          <w:szCs w:val="24"/>
        </w:rPr>
      </w:pPr>
      <w:r>
        <w:rPr>
          <w:sz w:val="24"/>
          <w:szCs w:val="24"/>
        </w:rPr>
        <w:t>taken from the CHRD Guide, page 94-95.</w:t>
      </w:r>
    </w:p>
    <w:p w14:paraId="0000002A" w14:textId="77777777" w:rsidR="00252054" w:rsidRDefault="00252054">
      <w:pPr>
        <w:pBdr>
          <w:top w:val="nil"/>
          <w:left w:val="nil"/>
          <w:bottom w:val="nil"/>
          <w:right w:val="nil"/>
          <w:between w:val="nil"/>
        </w:pBdr>
        <w:rPr>
          <w:b/>
          <w:color w:val="FF0000"/>
          <w:sz w:val="26"/>
          <w:szCs w:val="26"/>
        </w:rPr>
      </w:pPr>
    </w:p>
    <w:p w14:paraId="0000002B" w14:textId="77777777" w:rsidR="00252054" w:rsidRDefault="00FB2760">
      <w:pPr>
        <w:pBdr>
          <w:top w:val="nil"/>
          <w:left w:val="nil"/>
          <w:bottom w:val="nil"/>
          <w:right w:val="nil"/>
          <w:between w:val="nil"/>
        </w:pBdr>
        <w:rPr>
          <w:b/>
          <w:color w:val="FF0000"/>
          <w:sz w:val="26"/>
          <w:szCs w:val="26"/>
        </w:rPr>
      </w:pPr>
      <w:r>
        <w:rPr>
          <w:b/>
          <w:color w:val="FF0000"/>
          <w:sz w:val="26"/>
          <w:szCs w:val="26"/>
        </w:rPr>
        <w:t>Our group of organisations &amp; contribution to development of the Law on HRD</w:t>
      </w:r>
    </w:p>
    <w:p w14:paraId="0000002C" w14:textId="77777777" w:rsidR="00252054" w:rsidRDefault="00FB2760">
      <w:pPr>
        <w:spacing w:after="240"/>
        <w:rPr>
          <w:sz w:val="24"/>
          <w:szCs w:val="24"/>
        </w:rPr>
      </w:pPr>
      <w:r>
        <w:rPr>
          <w:sz w:val="24"/>
          <w:szCs w:val="24"/>
        </w:rPr>
        <w:t xml:space="preserve">Each of our organisations has a </w:t>
      </w:r>
      <w:proofErr w:type="gramStart"/>
      <w:r>
        <w:rPr>
          <w:sz w:val="24"/>
          <w:szCs w:val="24"/>
        </w:rPr>
        <w:t>long term</w:t>
      </w:r>
      <w:proofErr w:type="gramEnd"/>
      <w:r>
        <w:rPr>
          <w:sz w:val="24"/>
          <w:szCs w:val="24"/>
        </w:rPr>
        <w:t xml:space="preserve"> commitment to children’s human rights as well as supporting children’s interest in human rights including empowering children to engage in human rights.  </w:t>
      </w:r>
    </w:p>
    <w:p w14:paraId="0000002D" w14:textId="77777777" w:rsidR="00252054" w:rsidRDefault="00FB2760">
      <w:pPr>
        <w:spacing w:after="240"/>
        <w:rPr>
          <w:sz w:val="24"/>
          <w:szCs w:val="24"/>
        </w:rPr>
      </w:pPr>
      <w:r>
        <w:rPr>
          <w:sz w:val="24"/>
          <w:szCs w:val="24"/>
        </w:rPr>
        <w:t>In 2021 we started with a long-term capacity building process to advance the rights of CHRDs based on the international standards in 2021. The Ombuds on Children’s Rights has actively supported and participated in this process. As a result of this process a situation analysis and a joint action plan have been developed, and we have advocated for the rights of CHRDs in the frame of the ongoing Universal Periodic Review of Moldova. Moreover, a group of young human rights defenders was supported to advocate for their rights in this same process, including to develop and lead a national awareness raising campaign. Our capacity building and advocacy activities have been supported by Child Rights Connect and conducted as follow up to the UN Committee on the Convention of the Rights of the Child Day of General Discussion from 2018.</w:t>
      </w:r>
    </w:p>
    <w:p w14:paraId="0000002E" w14:textId="1D9D712B" w:rsidR="00252054" w:rsidRDefault="00FB2760">
      <w:pPr>
        <w:spacing w:after="240"/>
        <w:rPr>
          <w:sz w:val="24"/>
          <w:szCs w:val="24"/>
        </w:rPr>
      </w:pPr>
      <w:r>
        <w:rPr>
          <w:sz w:val="24"/>
          <w:szCs w:val="24"/>
        </w:rPr>
        <w:lastRenderedPageBreak/>
        <w:t xml:space="preserve">We would like to express our interest to support the development of this Law, and especially the Ombuds on Children’s Rights in further development of her suggestion related to the Chapter on CHRDs. Moreover, we are interested in supporting CHRD participation in development of this Law and especially its provisions related to the CHRDs and their rights. </w:t>
      </w:r>
    </w:p>
    <w:p w14:paraId="3C0B2E80" w14:textId="1403C0F7" w:rsidR="009049FD" w:rsidRDefault="009049FD">
      <w:pPr>
        <w:spacing w:after="240"/>
        <w:rPr>
          <w:sz w:val="24"/>
          <w:szCs w:val="24"/>
        </w:rPr>
      </w:pPr>
    </w:p>
    <w:p w14:paraId="19D4B45C" w14:textId="2455A40F" w:rsidR="009049FD" w:rsidRPr="002B12B8" w:rsidRDefault="009049FD" w:rsidP="009049FD">
      <w:pPr>
        <w:spacing w:after="240"/>
        <w:jc w:val="both"/>
        <w:rPr>
          <w:rFonts w:asciiTheme="minorHAnsi" w:hAnsiTheme="minorHAnsi"/>
          <w:sz w:val="24"/>
          <w:szCs w:val="24"/>
          <w:lang w:val="ro-RO"/>
        </w:rPr>
      </w:pPr>
      <w:r>
        <w:rPr>
          <w:rFonts w:asciiTheme="minorHAnsi" w:hAnsiTheme="minorHAnsi"/>
          <w:b/>
          <w:bCs/>
          <w:sz w:val="24"/>
          <w:szCs w:val="24"/>
          <w:lang w:val="ro-RO"/>
        </w:rPr>
        <w:t>Signatories</w:t>
      </w:r>
      <w:r w:rsidRPr="002B12B8">
        <w:rPr>
          <w:rFonts w:asciiTheme="minorHAnsi" w:hAnsiTheme="minorHAnsi"/>
          <w:b/>
          <w:bCs/>
          <w:sz w:val="24"/>
          <w:szCs w:val="24"/>
          <w:lang w:val="ro-RO"/>
        </w:rPr>
        <w:t>:</w:t>
      </w:r>
    </w:p>
    <w:p w14:paraId="1017E266" w14:textId="75F53C48" w:rsidR="009049FD" w:rsidRDefault="009049FD" w:rsidP="009049FD">
      <w:pPr>
        <w:pStyle w:val="Pasussalistom"/>
        <w:numPr>
          <w:ilvl w:val="0"/>
          <w:numId w:val="4"/>
        </w:numPr>
        <w:spacing w:after="240"/>
        <w:jc w:val="both"/>
        <w:rPr>
          <w:rFonts w:asciiTheme="minorHAnsi" w:hAnsiTheme="minorHAnsi"/>
          <w:sz w:val="24"/>
          <w:szCs w:val="24"/>
          <w:lang w:val="ro-RO"/>
        </w:rPr>
      </w:pPr>
      <w:r w:rsidRPr="002B12B8">
        <w:rPr>
          <w:rFonts w:asciiTheme="minorHAnsi" w:hAnsiTheme="minorHAnsi"/>
          <w:sz w:val="24"/>
          <w:szCs w:val="24"/>
          <w:lang w:val="ro-RO"/>
        </w:rPr>
        <w:t>Centrul de Informare si Documentare privind Drepturile Copilului din Moldova (CIDDC) / Child Rights Information Center Moldova (CRIC)</w:t>
      </w:r>
    </w:p>
    <w:p w14:paraId="7E9A6145" w14:textId="2AC6C1AE" w:rsidR="0077224D" w:rsidRPr="0077224D" w:rsidRDefault="0077224D" w:rsidP="0077224D">
      <w:pPr>
        <w:pStyle w:val="Pasussalistom"/>
        <w:numPr>
          <w:ilvl w:val="0"/>
          <w:numId w:val="4"/>
        </w:numPr>
        <w:spacing w:after="240"/>
        <w:jc w:val="both"/>
        <w:rPr>
          <w:rFonts w:asciiTheme="minorHAnsi" w:hAnsiTheme="minorHAnsi"/>
          <w:sz w:val="24"/>
          <w:szCs w:val="24"/>
          <w:lang w:val="ro-RO"/>
        </w:rPr>
      </w:pPr>
      <w:r w:rsidRPr="0077224D">
        <w:rPr>
          <w:rFonts w:asciiTheme="minorHAnsi" w:hAnsiTheme="minorHAnsi"/>
          <w:sz w:val="24"/>
          <w:szCs w:val="24"/>
          <w:lang w:val="ro-RO"/>
        </w:rPr>
        <w:t>Alianța ONG-urilor active în domeniul Protecției Sociale a Copilului și Familiei (APSCF)</w:t>
      </w:r>
      <w:r w:rsidRPr="0077224D">
        <w:rPr>
          <w:rFonts w:asciiTheme="minorHAnsi" w:hAnsiTheme="minorHAnsi"/>
          <w:sz w:val="24"/>
          <w:szCs w:val="24"/>
          <w:lang w:val="ro-RO"/>
        </w:rPr>
        <w:t xml:space="preserve"> Alliance of Active NGOs in the field of Child and Family Social Protection</w:t>
      </w:r>
      <w:r>
        <w:rPr>
          <w:rFonts w:asciiTheme="minorHAnsi" w:hAnsiTheme="minorHAnsi"/>
          <w:sz w:val="24"/>
          <w:szCs w:val="24"/>
          <w:lang w:val="ro-RO"/>
        </w:rPr>
        <w:t xml:space="preserve"> (APSCF)</w:t>
      </w:r>
    </w:p>
    <w:p w14:paraId="5C168BCB" w14:textId="20FB478D" w:rsidR="005E284E" w:rsidRDefault="005E284E" w:rsidP="009049FD">
      <w:pPr>
        <w:pStyle w:val="Pasussalistom"/>
        <w:numPr>
          <w:ilvl w:val="0"/>
          <w:numId w:val="4"/>
        </w:numPr>
        <w:spacing w:after="240"/>
        <w:jc w:val="both"/>
        <w:rPr>
          <w:rFonts w:asciiTheme="minorHAnsi" w:hAnsiTheme="minorHAnsi"/>
          <w:sz w:val="24"/>
          <w:szCs w:val="24"/>
          <w:lang w:val="ro-RO"/>
        </w:rPr>
      </w:pPr>
      <w:r>
        <w:rPr>
          <w:rFonts w:asciiTheme="minorHAnsi" w:hAnsiTheme="minorHAnsi"/>
          <w:sz w:val="24"/>
          <w:szCs w:val="24"/>
          <w:lang w:val="ro-RO"/>
        </w:rPr>
        <w:t>Amensty International</w:t>
      </w:r>
      <w:r w:rsidR="00F5748A">
        <w:rPr>
          <w:rFonts w:asciiTheme="minorHAnsi" w:hAnsiTheme="minorHAnsi"/>
          <w:sz w:val="24"/>
          <w:szCs w:val="24"/>
          <w:lang w:val="ro-RO"/>
        </w:rPr>
        <w:t xml:space="preserve"> Moldova</w:t>
      </w:r>
    </w:p>
    <w:p w14:paraId="7F5526A3" w14:textId="77777777" w:rsidR="009049FD" w:rsidRPr="002B12B8" w:rsidRDefault="009049FD" w:rsidP="009049FD">
      <w:pPr>
        <w:pStyle w:val="Pasussalistom"/>
        <w:numPr>
          <w:ilvl w:val="0"/>
          <w:numId w:val="4"/>
        </w:numPr>
        <w:spacing w:after="240"/>
        <w:jc w:val="both"/>
        <w:rPr>
          <w:rFonts w:asciiTheme="minorHAnsi" w:hAnsiTheme="minorHAnsi"/>
          <w:sz w:val="24"/>
          <w:szCs w:val="24"/>
          <w:lang w:val="ro-RO"/>
        </w:rPr>
      </w:pPr>
      <w:r w:rsidRPr="002B12B8">
        <w:rPr>
          <w:rFonts w:asciiTheme="minorHAnsi" w:hAnsiTheme="minorHAnsi"/>
          <w:sz w:val="24"/>
          <w:szCs w:val="24"/>
          <w:lang w:val="ro-RO"/>
        </w:rPr>
        <w:t xml:space="preserve">Child Rigths Connect </w:t>
      </w:r>
    </w:p>
    <w:p w14:paraId="00B83547" w14:textId="77777777" w:rsidR="009049FD" w:rsidRPr="002B12B8" w:rsidRDefault="009049FD" w:rsidP="009049FD">
      <w:pPr>
        <w:pStyle w:val="Pasussalistom"/>
        <w:numPr>
          <w:ilvl w:val="0"/>
          <w:numId w:val="4"/>
        </w:numPr>
        <w:spacing w:after="240"/>
        <w:jc w:val="both"/>
        <w:rPr>
          <w:rFonts w:asciiTheme="minorHAnsi" w:hAnsiTheme="minorHAnsi"/>
          <w:sz w:val="24"/>
          <w:szCs w:val="24"/>
          <w:lang w:val="ro-RO"/>
        </w:rPr>
      </w:pPr>
      <w:r w:rsidRPr="002B12B8">
        <w:rPr>
          <w:rFonts w:asciiTheme="minorHAnsi" w:hAnsiTheme="minorHAnsi"/>
          <w:sz w:val="24"/>
          <w:szCs w:val="24"/>
          <w:lang w:val="ro-RO"/>
        </w:rPr>
        <w:t>Terre des hommes Moldova</w:t>
      </w:r>
    </w:p>
    <w:p w14:paraId="4785F104" w14:textId="41315FD8" w:rsidR="00654A1F" w:rsidRPr="000B4D87" w:rsidRDefault="00654A1F" w:rsidP="009049FD">
      <w:pPr>
        <w:spacing w:after="240"/>
        <w:jc w:val="both"/>
        <w:rPr>
          <w:rFonts w:asciiTheme="majorHAnsi" w:hAnsiTheme="majorHAnsi" w:cstheme="majorHAnsi"/>
          <w:b/>
          <w:bCs/>
          <w:noProof/>
          <w:color w:val="262626" w:themeColor="text1" w:themeTint="D9"/>
          <w:sz w:val="28"/>
          <w:szCs w:val="28"/>
          <w:lang w:val="ro-RO" w:eastAsia="ro-RO"/>
        </w:rPr>
      </w:pPr>
    </w:p>
    <w:tbl>
      <w:tblPr>
        <w:tblStyle w:val="Koordinatnamreatabele"/>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1836"/>
        <w:gridCol w:w="4800"/>
      </w:tblGrid>
      <w:tr w:rsidR="00654A1F" w14:paraId="4E92A9A1" w14:textId="77777777" w:rsidTr="00654A1F">
        <w:tc>
          <w:tcPr>
            <w:tcW w:w="2925" w:type="dxa"/>
          </w:tcPr>
          <w:p w14:paraId="61B99D78" w14:textId="2ED0704F" w:rsidR="00654A1F" w:rsidRDefault="00654A1F" w:rsidP="009049FD">
            <w:pPr>
              <w:spacing w:after="240"/>
              <w:jc w:val="both"/>
              <w:rPr>
                <w:sz w:val="24"/>
                <w:szCs w:val="24"/>
                <w:lang w:val="ro-RO"/>
              </w:rPr>
            </w:pPr>
            <w:r>
              <w:rPr>
                <w:rFonts w:ascii="Cambria" w:hAnsi="Cambria"/>
                <w:i/>
                <w:noProof/>
              </w:rPr>
              <w:drawing>
                <wp:inline distT="0" distB="0" distL="0" distR="0" wp14:anchorId="0D71633D" wp14:editId="3ED0CA5B">
                  <wp:extent cx="1514799" cy="1280795"/>
                  <wp:effectExtent l="0" t="0" r="9525" b="0"/>
                  <wp:docPr id="48" name="Picture 48" descr="sigla_CIDD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igla_CIDDC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4187" cy="1297188"/>
                          </a:xfrm>
                          <a:prstGeom prst="rect">
                            <a:avLst/>
                          </a:prstGeom>
                          <a:noFill/>
                          <a:ln>
                            <a:noFill/>
                          </a:ln>
                        </pic:spPr>
                      </pic:pic>
                    </a:graphicData>
                  </a:graphic>
                </wp:inline>
              </w:drawing>
            </w:r>
          </w:p>
        </w:tc>
        <w:tc>
          <w:tcPr>
            <w:tcW w:w="1834" w:type="dxa"/>
          </w:tcPr>
          <w:p w14:paraId="28DAEE78" w14:textId="1F1857D7" w:rsidR="00654A1F" w:rsidRDefault="00654A1F" w:rsidP="009049FD">
            <w:pPr>
              <w:spacing w:after="240"/>
              <w:jc w:val="both"/>
              <w:rPr>
                <w:sz w:val="24"/>
                <w:szCs w:val="24"/>
                <w:lang w:val="ro-RO"/>
              </w:rPr>
            </w:pPr>
            <w:r w:rsidRPr="000B4D87">
              <w:rPr>
                <w:rFonts w:asciiTheme="majorHAnsi" w:hAnsiTheme="majorHAnsi" w:cstheme="majorHAnsi"/>
                <w:b/>
                <w:bCs/>
                <w:noProof/>
                <w:color w:val="262626" w:themeColor="text1" w:themeTint="D9"/>
                <w:sz w:val="28"/>
                <w:szCs w:val="28"/>
                <w:lang w:val="ro-RO" w:eastAsia="ro-RO"/>
              </w:rPr>
              <w:drawing>
                <wp:inline distT="0" distB="0" distL="0" distR="0" wp14:anchorId="03EE85FC" wp14:editId="09D4E272">
                  <wp:extent cx="1021080" cy="1604966"/>
                  <wp:effectExtent l="0" t="0" r="7620" b="0"/>
                  <wp:docPr id="3"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43972" cy="1640948"/>
                          </a:xfrm>
                          <a:prstGeom prst="rect">
                            <a:avLst/>
                          </a:prstGeom>
                        </pic:spPr>
                      </pic:pic>
                    </a:graphicData>
                  </a:graphic>
                </wp:inline>
              </w:drawing>
            </w:r>
          </w:p>
        </w:tc>
        <w:tc>
          <w:tcPr>
            <w:tcW w:w="4875" w:type="dxa"/>
          </w:tcPr>
          <w:p w14:paraId="71FB3E51" w14:textId="1E36AB80" w:rsidR="00654A1F" w:rsidRDefault="00654A1F" w:rsidP="009049FD">
            <w:pPr>
              <w:spacing w:after="240"/>
              <w:jc w:val="both"/>
              <w:rPr>
                <w:sz w:val="24"/>
                <w:szCs w:val="24"/>
                <w:lang w:val="ro-RO"/>
              </w:rPr>
            </w:pPr>
            <w:r>
              <w:rPr>
                <w:noProof/>
                <w:lang w:val="en-US"/>
              </w:rPr>
              <w:drawing>
                <wp:anchor distT="0" distB="0" distL="114300" distR="114300" simplePos="0" relativeHeight="251659264" behindDoc="0" locked="0" layoutInCell="1" allowOverlap="1" wp14:anchorId="73198028" wp14:editId="684F81A0">
                  <wp:simplePos x="0" y="0"/>
                  <wp:positionH relativeFrom="margin">
                    <wp:posOffset>24765</wp:posOffset>
                  </wp:positionH>
                  <wp:positionV relativeFrom="margin">
                    <wp:posOffset>278765</wp:posOffset>
                  </wp:positionV>
                  <wp:extent cx="2667048" cy="112776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nesty-internationa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71880" cy="1129803"/>
                          </a:xfrm>
                          <a:prstGeom prst="rect">
                            <a:avLst/>
                          </a:prstGeom>
                        </pic:spPr>
                      </pic:pic>
                    </a:graphicData>
                  </a:graphic>
                  <wp14:sizeRelH relativeFrom="margin">
                    <wp14:pctWidth>0</wp14:pctWidth>
                  </wp14:sizeRelH>
                  <wp14:sizeRelV relativeFrom="margin">
                    <wp14:pctHeight>0</wp14:pctHeight>
                  </wp14:sizeRelV>
                </wp:anchor>
              </w:drawing>
            </w:r>
          </w:p>
        </w:tc>
      </w:tr>
      <w:tr w:rsidR="00654A1F" w14:paraId="6842A215" w14:textId="77777777" w:rsidTr="00654A1F">
        <w:tc>
          <w:tcPr>
            <w:tcW w:w="2925" w:type="dxa"/>
          </w:tcPr>
          <w:p w14:paraId="6B82573C" w14:textId="5B1F93F4" w:rsidR="00654A1F" w:rsidRDefault="00654A1F" w:rsidP="009049FD">
            <w:pPr>
              <w:spacing w:after="240"/>
              <w:jc w:val="both"/>
              <w:rPr>
                <w:sz w:val="24"/>
                <w:szCs w:val="24"/>
                <w:lang w:val="ro-RO"/>
              </w:rPr>
            </w:pPr>
            <w:r>
              <w:rPr>
                <w:noProof/>
                <w:sz w:val="24"/>
                <w:szCs w:val="24"/>
              </w:rPr>
              <w:drawing>
                <wp:inline distT="0" distB="0" distL="0" distR="0" wp14:anchorId="657BE901" wp14:editId="093415C0">
                  <wp:extent cx="1876938" cy="1135380"/>
                  <wp:effectExtent l="0" t="0" r="9525" b="7620"/>
                  <wp:docPr id="5" name="Slika 5" descr="Slika na kojoj se nalazi tekst, clipart&#10;&#10;Opis je automatski gener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na kojoj se nalazi tekst, clipart&#10;&#10;Opis je automatski generisan"/>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86610" cy="1141230"/>
                          </a:xfrm>
                          <a:prstGeom prst="rect">
                            <a:avLst/>
                          </a:prstGeom>
                        </pic:spPr>
                      </pic:pic>
                    </a:graphicData>
                  </a:graphic>
                </wp:inline>
              </w:drawing>
            </w:r>
          </w:p>
        </w:tc>
        <w:tc>
          <w:tcPr>
            <w:tcW w:w="6709" w:type="dxa"/>
            <w:gridSpan w:val="2"/>
          </w:tcPr>
          <w:p w14:paraId="377850F6" w14:textId="77777777" w:rsidR="00654A1F" w:rsidRDefault="00654A1F" w:rsidP="009049FD">
            <w:pPr>
              <w:spacing w:after="240"/>
              <w:jc w:val="both"/>
              <w:rPr>
                <w:noProof/>
                <w:sz w:val="24"/>
                <w:szCs w:val="24"/>
              </w:rPr>
            </w:pPr>
          </w:p>
          <w:p w14:paraId="3D89BDC9" w14:textId="691A77F1" w:rsidR="00654A1F" w:rsidRDefault="00654A1F" w:rsidP="009049FD">
            <w:pPr>
              <w:spacing w:after="240"/>
              <w:jc w:val="both"/>
              <w:rPr>
                <w:sz w:val="24"/>
                <w:szCs w:val="24"/>
                <w:lang w:val="ro-RO"/>
              </w:rPr>
            </w:pPr>
            <w:r>
              <w:rPr>
                <w:noProof/>
                <w:sz w:val="24"/>
                <w:szCs w:val="24"/>
              </w:rPr>
              <w:drawing>
                <wp:inline distT="0" distB="0" distL="0" distR="0" wp14:anchorId="7E17FB52" wp14:editId="6F3502F4">
                  <wp:extent cx="4077288" cy="716280"/>
                  <wp:effectExtent l="0" t="0" r="0" b="7620"/>
                  <wp:docPr id="4" name="Slika 4" descr="Slika na kojoj se nalazi tekst&#10;&#10;Opis je automatski gener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nalazi tekst&#10;&#10;Opis je automatski generisan"/>
                          <pic:cNvPicPr/>
                        </pic:nvPicPr>
                        <pic:blipFill>
                          <a:blip r:embed="rId21">
                            <a:extLst>
                              <a:ext uri="{28A0092B-C50C-407E-A947-70E740481C1C}">
                                <a14:useLocalDpi xmlns:a14="http://schemas.microsoft.com/office/drawing/2010/main" val="0"/>
                              </a:ext>
                            </a:extLst>
                          </a:blip>
                          <a:stretch>
                            <a:fillRect/>
                          </a:stretch>
                        </pic:blipFill>
                        <pic:spPr>
                          <a:xfrm>
                            <a:off x="0" y="0"/>
                            <a:ext cx="4134304" cy="726296"/>
                          </a:xfrm>
                          <a:prstGeom prst="rect">
                            <a:avLst/>
                          </a:prstGeom>
                        </pic:spPr>
                      </pic:pic>
                    </a:graphicData>
                  </a:graphic>
                </wp:inline>
              </w:drawing>
            </w:r>
          </w:p>
        </w:tc>
      </w:tr>
    </w:tbl>
    <w:p w14:paraId="6F0E7CC0" w14:textId="09CD9D76" w:rsidR="009049FD" w:rsidRDefault="009049FD">
      <w:pPr>
        <w:spacing w:after="240"/>
        <w:rPr>
          <w:sz w:val="24"/>
          <w:szCs w:val="24"/>
        </w:rPr>
      </w:pPr>
    </w:p>
    <w:sectPr w:rsidR="009049F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D2661"/>
    <w:multiLevelType w:val="hybridMultilevel"/>
    <w:tmpl w:val="1134707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2FF86D9E"/>
    <w:multiLevelType w:val="multilevel"/>
    <w:tmpl w:val="472EF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E860E1"/>
    <w:multiLevelType w:val="multilevel"/>
    <w:tmpl w:val="B7886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26771F"/>
    <w:multiLevelType w:val="multilevel"/>
    <w:tmpl w:val="75DAB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54"/>
    <w:rsid w:val="001242CE"/>
    <w:rsid w:val="00252054"/>
    <w:rsid w:val="00353BBD"/>
    <w:rsid w:val="0039171E"/>
    <w:rsid w:val="003E2470"/>
    <w:rsid w:val="004D0515"/>
    <w:rsid w:val="005D48E0"/>
    <w:rsid w:val="005E284E"/>
    <w:rsid w:val="00654A1F"/>
    <w:rsid w:val="00737370"/>
    <w:rsid w:val="0077224D"/>
    <w:rsid w:val="0079434C"/>
    <w:rsid w:val="009049FD"/>
    <w:rsid w:val="009419E1"/>
    <w:rsid w:val="00981E1E"/>
    <w:rsid w:val="009E0199"/>
    <w:rsid w:val="00C0495F"/>
    <w:rsid w:val="00C12A71"/>
    <w:rsid w:val="00CF0608"/>
    <w:rsid w:val="00E12965"/>
    <w:rsid w:val="00F5748A"/>
    <w:rsid w:val="00FB276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1EA9"/>
  <w15:docId w15:val="{4090DDD7-FD8F-42C3-B26C-16D60601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character" w:styleId="Hiperveza">
    <w:name w:val="Hyperlink"/>
    <w:basedOn w:val="Podrazumevanifontpasusa"/>
    <w:uiPriority w:val="99"/>
    <w:unhideWhenUsed/>
    <w:rsid w:val="00B07B79"/>
    <w:rPr>
      <w:color w:val="0000FF"/>
      <w:u w:val="single"/>
    </w:rPr>
  </w:style>
  <w:style w:type="paragraph" w:styleId="Pasussalistom">
    <w:name w:val="List Paragraph"/>
    <w:basedOn w:val="Normal"/>
    <w:uiPriority w:val="34"/>
    <w:qFormat/>
    <w:rsid w:val="000E0758"/>
    <w:pPr>
      <w:ind w:left="720"/>
      <w:contextualSpacing/>
    </w:pPr>
  </w:style>
  <w:style w:type="character" w:styleId="Nerazreenopominjanje">
    <w:name w:val="Unresolved Mention"/>
    <w:basedOn w:val="Podrazumevanifontpasusa"/>
    <w:uiPriority w:val="99"/>
    <w:semiHidden/>
    <w:unhideWhenUsed/>
    <w:rsid w:val="001D5757"/>
    <w:rPr>
      <w:color w:val="605E5C"/>
      <w:shd w:val="clear" w:color="auto" w:fill="E1DFDD"/>
    </w:rPr>
  </w:style>
  <w:style w:type="character" w:customStyle="1" w:styleId="markedcontent">
    <w:name w:val="markedcontent"/>
    <w:basedOn w:val="Podrazumevanifontpasusa"/>
    <w:rsid w:val="005B2D65"/>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customStyle="1" w:styleId="TekstkomentaraChar">
    <w:name w:val="Tekst komentara Char"/>
    <w:basedOn w:val="Podrazumevanifontpasusa"/>
    <w:link w:val="Tekstkomentara"/>
    <w:uiPriority w:val="99"/>
    <w:semiHidden/>
    <w:rPr>
      <w:sz w:val="20"/>
      <w:szCs w:val="20"/>
    </w:rPr>
  </w:style>
  <w:style w:type="character" w:styleId="Referencakomentara">
    <w:name w:val="annotation reference"/>
    <w:basedOn w:val="Podrazumevanifontpasusa"/>
    <w:uiPriority w:val="99"/>
    <w:semiHidden/>
    <w:unhideWhenUsed/>
    <w:rPr>
      <w:sz w:val="16"/>
      <w:szCs w:val="16"/>
    </w:rPr>
  </w:style>
  <w:style w:type="character" w:styleId="Naglaeno">
    <w:name w:val="Strong"/>
    <w:basedOn w:val="Podrazumevanifontpasusa"/>
    <w:uiPriority w:val="22"/>
    <w:qFormat/>
    <w:rsid w:val="0077224D"/>
    <w:rPr>
      <w:b/>
      <w:bCs/>
    </w:rPr>
  </w:style>
  <w:style w:type="table" w:styleId="Koordinatnamreatabele">
    <w:name w:val="Table Grid"/>
    <w:basedOn w:val="Normalnatabela"/>
    <w:uiPriority w:val="39"/>
    <w:rsid w:val="00654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50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mbudsman.md/news/apel-public-de-consultare-a-opiniei-asupra-conceptului-unei-legi-cu-privire-la-aparatorii-drepturilor-omului-in-republica-moldova/?fbclid=IwAR1o9hRIExLhGe_YvTpBfNQ_oBCp9DZCNAhxJkKRUCEzEoQENERJpSWivJ8" TargetMode="External"/><Relationship Id="rId13" Type="http://schemas.openxmlformats.org/officeDocument/2006/relationships/hyperlink" Target="https://www.childrightsconnect.org/wp-content/uploads/2020/12/final-implementation-guide-the-rights-of-child-human-rights-defenders-forweb.pdf"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hyperlink" Target="https://www.childrightsconnect.org/wp-content/uploads/2020/12/final-implementation-guide-the-rights-of-child-human-rights-defenders-forweb.pdf" TargetMode="External"/><Relationship Id="rId12" Type="http://schemas.openxmlformats.org/officeDocument/2006/relationships/hyperlink" Target="http://enoc.eu/wp-content/uploads/2020/12/ENOC-Common-Framework-of-Reference-FV.pdf"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s://www.childrightsconnect.org/wp-content/uploads/2020/12/final-implementation-guide-the-rights-of-child-human-rights-defenders-forweb.pdf" TargetMode="External"/><Relationship Id="rId11" Type="http://schemas.openxmlformats.org/officeDocument/2006/relationships/hyperlink" Target="https://www.ohchr.org/Documents/HRBodies/CRC/Discussions/2018/crc_dgd_2018_outcomereport_en.pdf"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www.ohchr.org/EN/HRBodies/CRC/Pages/Discussion2018.aspx"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childrightsconnect.org/wp-content/uploads/2020/12/final-implementation-guide-the-rights-of-child-human-rights-defenders-forweb.pdf" TargetMode="External"/><Relationship Id="rId14" Type="http://schemas.openxmlformats.org/officeDocument/2006/relationships/hyperlink" Target="https://www.childrightsconnect.org/wp-content/uploads/2020/12/final-implementation-guide-the-rights-of-child-human-rights-defenders-forweb.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FauxfLBJbcE0FdJsj9BymcCeug==">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6</Pages>
  <Words>2171</Words>
  <Characters>12381</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smiljana frick</dc:creator>
  <cp:lastModifiedBy>smiljana frick</cp:lastModifiedBy>
  <cp:revision>17</cp:revision>
  <dcterms:created xsi:type="dcterms:W3CDTF">2022-01-14T09:37:00Z</dcterms:created>
  <dcterms:modified xsi:type="dcterms:W3CDTF">2022-02-07T21:06:00Z</dcterms:modified>
</cp:coreProperties>
</file>